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1C8" w:rsidRPr="006C0A3A" w:rsidRDefault="007B1905">
      <w:pPr>
        <w:shd w:val="clear" w:color="auto" w:fill="FFFFFF"/>
        <w:spacing w:after="0" w:line="240" w:lineRule="auto"/>
        <w:jc w:val="center"/>
        <w:rPr>
          <w:rFonts w:ascii="Vale Sans" w:eastAsia="Vale Sans" w:hAnsi="Vale Sans" w:cs="Vale Sans"/>
          <w:b/>
          <w:bCs/>
          <w:sz w:val="24"/>
          <w:szCs w:val="24"/>
        </w:rPr>
      </w:pPr>
      <w:bookmarkStart w:id="0" w:name="_GoBack"/>
      <w:bookmarkEnd w:id="0"/>
      <w:r w:rsidRPr="006C0A3A">
        <w:rPr>
          <w:rFonts w:ascii="Vale Sans" w:eastAsia="Vale Sans" w:hAnsi="Vale Sans" w:cs="Vale Sans"/>
          <w:b/>
          <w:bCs/>
          <w:sz w:val="24"/>
          <w:szCs w:val="24"/>
        </w:rPr>
        <w:t xml:space="preserve">Programa de Educação e Saúde -Trilhos da Alfabetização </w:t>
      </w:r>
    </w:p>
    <w:p w:rsidR="009901C8" w:rsidRPr="006C0A3A" w:rsidRDefault="007B190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720"/>
        <w:jc w:val="center"/>
        <w:rPr>
          <w:rFonts w:ascii="Vale Sans" w:eastAsia="Vale Sans" w:hAnsi="Vale Sans" w:cs="Vale Sans"/>
          <w:b/>
          <w:bCs/>
          <w:sz w:val="24"/>
          <w:szCs w:val="24"/>
        </w:rPr>
      </w:pPr>
      <w:r w:rsidRPr="006C0A3A">
        <w:rPr>
          <w:rFonts w:ascii="Vale Sans" w:eastAsia="Vale Sans" w:hAnsi="Vale Sans" w:cs="Vale Sans"/>
          <w:b/>
          <w:bCs/>
          <w:sz w:val="24"/>
          <w:szCs w:val="24"/>
        </w:rPr>
        <w:t>Frente: Formação na Didática da Língua Portuguesa</w:t>
      </w:r>
    </w:p>
    <w:p w:rsidR="009901C8" w:rsidRPr="006C0A3A" w:rsidRDefault="007B190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720"/>
        <w:jc w:val="center"/>
        <w:rPr>
          <w:rFonts w:ascii="Vale Sans" w:eastAsia="Vale Sans" w:hAnsi="Vale Sans" w:cs="Vale Sans"/>
          <w:b/>
          <w:bCs/>
          <w:sz w:val="24"/>
          <w:szCs w:val="24"/>
        </w:rPr>
      </w:pPr>
      <w:r w:rsidRPr="006C0A3A">
        <w:rPr>
          <w:rFonts w:ascii="Vale Sans" w:eastAsia="Vale Sans" w:hAnsi="Vale Sans" w:cs="Vale Sans"/>
          <w:b/>
          <w:bCs/>
          <w:sz w:val="24"/>
          <w:szCs w:val="24"/>
        </w:rPr>
        <w:t>Pauta de formação: Professores de 4ºe 5ºano - EF1 - Santa Bárbara</w:t>
      </w:r>
    </w:p>
    <w:p w:rsidR="009901C8" w:rsidRPr="006C0A3A" w:rsidRDefault="007B190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720"/>
        <w:jc w:val="center"/>
        <w:rPr>
          <w:rFonts w:ascii="Vale Sans" w:eastAsia="Vale Sans" w:hAnsi="Vale Sans" w:cs="Vale Sans"/>
          <w:color w:val="000000"/>
          <w:sz w:val="24"/>
          <w:szCs w:val="24"/>
        </w:rPr>
      </w:pPr>
      <w:r w:rsidRPr="006C0A3A">
        <w:rPr>
          <w:rFonts w:ascii="Vale Sans" w:eastAsia="Vale Sans" w:hAnsi="Vale Sans" w:cs="Vale Sans"/>
          <w:b/>
          <w:bCs/>
          <w:sz w:val="24"/>
          <w:szCs w:val="24"/>
        </w:rPr>
        <w:t>Ciclo 3/2026</w:t>
      </w:r>
    </w:p>
    <w:p w:rsidR="009901C8" w:rsidRPr="006C0A3A" w:rsidRDefault="007B1905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6C0A3A">
        <w:rPr>
          <w:rFonts w:ascii="Vale Sans" w:eastAsia="Vale Sans" w:hAnsi="Vale Sans" w:cs="Vale Sans"/>
          <w:b/>
          <w:bCs/>
          <w:sz w:val="24"/>
          <w:szCs w:val="24"/>
        </w:rPr>
        <w:t>Expectativas de aprendizagem</w:t>
      </w:r>
    </w:p>
    <w:p w:rsidR="009901C8" w:rsidRPr="006C0A3A" w:rsidRDefault="007B1905">
      <w:pPr>
        <w:numPr>
          <w:ilvl w:val="0"/>
          <w:numId w:val="2"/>
        </w:numPr>
        <w:spacing w:after="0" w:line="240" w:lineRule="auto"/>
        <w:jc w:val="both"/>
        <w:rPr>
          <w:rFonts w:ascii="Vale Sans" w:eastAsia="Arial" w:hAnsi="Vale Sans" w:cs="Arial"/>
          <w:sz w:val="24"/>
          <w:szCs w:val="24"/>
        </w:rPr>
      </w:pPr>
      <w:r w:rsidRPr="006C0A3A">
        <w:rPr>
          <w:rFonts w:ascii="Vale Sans" w:eastAsia="Arial" w:hAnsi="Vale Sans" w:cs="Arial"/>
          <w:sz w:val="24"/>
          <w:szCs w:val="24"/>
        </w:rPr>
        <w:t>Atribuir sentidos e significados às experiências estéticas vivenciadas por meio da leitura literária, ampliando seu repertório sobre biografias de mulheres negras.</w:t>
      </w:r>
    </w:p>
    <w:p w:rsidR="009901C8" w:rsidRPr="006C0A3A" w:rsidRDefault="007B1905">
      <w:pPr>
        <w:numPr>
          <w:ilvl w:val="0"/>
          <w:numId w:val="2"/>
        </w:numPr>
        <w:spacing w:after="0" w:line="240" w:lineRule="auto"/>
        <w:jc w:val="both"/>
        <w:rPr>
          <w:rFonts w:ascii="Vale Sans" w:eastAsia="Arial" w:hAnsi="Vale Sans" w:cs="Arial"/>
          <w:sz w:val="24"/>
          <w:szCs w:val="24"/>
        </w:rPr>
      </w:pPr>
      <w:r w:rsidRPr="006C0A3A">
        <w:rPr>
          <w:rFonts w:ascii="Vale Sans" w:eastAsia="Arial" w:hAnsi="Vale Sans" w:cs="Arial"/>
          <w:sz w:val="24"/>
          <w:szCs w:val="24"/>
        </w:rPr>
        <w:t>Participar de uma situação de dupla conceitualização, identificando as condições didáticas a serem garantidas para que a situação de leitura por meio da professora ocorra na escola.</w:t>
      </w:r>
    </w:p>
    <w:p w:rsidR="009901C8" w:rsidRPr="006C0A3A" w:rsidRDefault="007B1905">
      <w:pPr>
        <w:numPr>
          <w:ilvl w:val="0"/>
          <w:numId w:val="2"/>
        </w:numPr>
        <w:spacing w:after="0" w:line="240" w:lineRule="auto"/>
        <w:jc w:val="both"/>
        <w:rPr>
          <w:rFonts w:ascii="Vale Sans" w:eastAsia="Arial" w:hAnsi="Vale Sans" w:cs="Arial"/>
          <w:sz w:val="24"/>
          <w:szCs w:val="24"/>
        </w:rPr>
      </w:pPr>
      <w:r w:rsidRPr="006C0A3A">
        <w:rPr>
          <w:rFonts w:ascii="Vale Sans" w:eastAsia="Arial" w:hAnsi="Vale Sans" w:cs="Arial"/>
          <w:sz w:val="24"/>
          <w:szCs w:val="24"/>
        </w:rPr>
        <w:t>Reconhecer características da biografia como gênero do discurso, comparando diferentes linguagens e recursos linguísticos que podem ser utilizados para escrevê-las.</w:t>
      </w:r>
    </w:p>
    <w:p w:rsidR="009901C8" w:rsidRPr="006C0A3A" w:rsidRDefault="007B1905">
      <w:pPr>
        <w:numPr>
          <w:ilvl w:val="0"/>
          <w:numId w:val="2"/>
        </w:numPr>
        <w:spacing w:after="0" w:line="240" w:lineRule="auto"/>
        <w:jc w:val="both"/>
        <w:rPr>
          <w:rFonts w:ascii="Vale Sans" w:eastAsia="Arial" w:hAnsi="Vale Sans" w:cs="Arial"/>
          <w:sz w:val="24"/>
          <w:szCs w:val="24"/>
        </w:rPr>
      </w:pPr>
      <w:r w:rsidRPr="006C0A3A">
        <w:rPr>
          <w:rFonts w:ascii="Vale Sans" w:eastAsia="Arial" w:hAnsi="Vale Sans" w:cs="Arial"/>
          <w:sz w:val="24"/>
          <w:szCs w:val="24"/>
        </w:rPr>
        <w:t>Refletir sobre as principais ações dos estudantes e estratégias de leitura que podem ser mobilizadas nas situações de leitura colaborativa de biografias.</w:t>
      </w:r>
    </w:p>
    <w:p w:rsidR="009901C8" w:rsidRPr="006C0A3A" w:rsidRDefault="009901C8">
      <w:pPr>
        <w:spacing w:after="0" w:line="240" w:lineRule="auto"/>
        <w:jc w:val="both"/>
        <w:rPr>
          <w:rFonts w:ascii="Vale Sans" w:eastAsia="Vale Sans" w:hAnsi="Vale Sans" w:cs="Vale Sans"/>
          <w:color w:val="FF0000"/>
          <w:sz w:val="24"/>
          <w:szCs w:val="24"/>
          <w:highlight w:val="yellow"/>
        </w:rPr>
      </w:pPr>
    </w:p>
    <w:p w:rsidR="009901C8" w:rsidRPr="006C0A3A" w:rsidRDefault="007B1905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  <w:r w:rsidRPr="006C0A3A">
        <w:rPr>
          <w:rFonts w:ascii="Vale Sans" w:eastAsia="Vale Sans" w:hAnsi="Vale Sans" w:cs="Vale Sans"/>
          <w:b/>
          <w:bCs/>
          <w:sz w:val="24"/>
          <w:szCs w:val="24"/>
        </w:rPr>
        <w:t>Conteúdos</w:t>
      </w:r>
    </w:p>
    <w:p w:rsidR="009901C8" w:rsidRPr="006C0A3A" w:rsidRDefault="007B1905">
      <w:pPr>
        <w:numPr>
          <w:ilvl w:val="0"/>
          <w:numId w:val="2"/>
        </w:numPr>
        <w:spacing w:after="0" w:line="240" w:lineRule="auto"/>
        <w:jc w:val="both"/>
        <w:rPr>
          <w:rFonts w:ascii="Vale Sans" w:eastAsia="Arial" w:hAnsi="Vale Sans" w:cs="Arial"/>
          <w:sz w:val="24"/>
          <w:szCs w:val="24"/>
        </w:rPr>
      </w:pPr>
      <w:r w:rsidRPr="006C0A3A">
        <w:rPr>
          <w:rFonts w:ascii="Vale Sans" w:eastAsia="Arial" w:hAnsi="Vale Sans" w:cs="Arial"/>
          <w:sz w:val="24"/>
          <w:szCs w:val="24"/>
        </w:rPr>
        <w:t>Leitura literária e conhecimentos sobre o gênero (linguagem escrita recursos literários) de biografias de mulheres negras.</w:t>
      </w:r>
    </w:p>
    <w:p w:rsidR="009901C8" w:rsidRPr="006C0A3A" w:rsidRDefault="007B1905">
      <w:pPr>
        <w:numPr>
          <w:ilvl w:val="0"/>
          <w:numId w:val="2"/>
        </w:numPr>
        <w:spacing w:after="0" w:line="240" w:lineRule="auto"/>
        <w:jc w:val="both"/>
        <w:rPr>
          <w:rFonts w:ascii="Vale Sans" w:eastAsia="Arial" w:hAnsi="Vale Sans" w:cs="Arial"/>
          <w:sz w:val="24"/>
          <w:szCs w:val="24"/>
        </w:rPr>
      </w:pPr>
      <w:r w:rsidRPr="006C0A3A">
        <w:rPr>
          <w:rFonts w:ascii="Vale Sans" w:eastAsia="Arial" w:hAnsi="Vale Sans" w:cs="Arial"/>
          <w:sz w:val="24"/>
          <w:szCs w:val="24"/>
        </w:rPr>
        <w:t>Condições didáticas da situação de leitura por meio da professora.</w:t>
      </w:r>
    </w:p>
    <w:p w:rsidR="009901C8" w:rsidRPr="006C0A3A" w:rsidRDefault="007B1905">
      <w:pPr>
        <w:numPr>
          <w:ilvl w:val="0"/>
          <w:numId w:val="2"/>
        </w:numPr>
        <w:spacing w:after="0" w:line="240" w:lineRule="auto"/>
        <w:jc w:val="both"/>
        <w:rPr>
          <w:rFonts w:ascii="Vale Sans" w:eastAsia="Arial" w:hAnsi="Vale Sans" w:cs="Arial"/>
          <w:sz w:val="24"/>
          <w:szCs w:val="24"/>
        </w:rPr>
      </w:pPr>
      <w:r w:rsidRPr="006C0A3A">
        <w:rPr>
          <w:rFonts w:ascii="Vale Sans" w:eastAsia="Arial" w:hAnsi="Vale Sans" w:cs="Arial"/>
          <w:sz w:val="24"/>
          <w:szCs w:val="24"/>
        </w:rPr>
        <w:t xml:space="preserve">Comportamentos de leitor e estratégias de leitura a serem mobilizadas nas situações de leitura colaborativa de biografias. </w:t>
      </w:r>
    </w:p>
    <w:p w:rsidR="009901C8" w:rsidRPr="006C0A3A" w:rsidRDefault="007B1905">
      <w:pPr>
        <w:numPr>
          <w:ilvl w:val="0"/>
          <w:numId w:val="2"/>
        </w:numPr>
        <w:spacing w:after="0" w:line="240" w:lineRule="auto"/>
        <w:jc w:val="both"/>
        <w:rPr>
          <w:rFonts w:ascii="Vale Sans" w:eastAsia="Arial" w:hAnsi="Vale Sans" w:cs="Arial"/>
          <w:sz w:val="24"/>
          <w:szCs w:val="24"/>
        </w:rPr>
      </w:pPr>
      <w:r w:rsidRPr="006C0A3A">
        <w:rPr>
          <w:rFonts w:ascii="Vale Sans" w:eastAsia="Arial" w:hAnsi="Vale Sans" w:cs="Arial"/>
          <w:sz w:val="24"/>
          <w:szCs w:val="24"/>
        </w:rPr>
        <w:t>Sequência Didática “Biografias de mulheres negras”.</w:t>
      </w:r>
    </w:p>
    <w:p w:rsidR="009901C8" w:rsidRPr="006C0A3A" w:rsidRDefault="009901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Vale Sans" w:eastAsia="Vale Sans" w:hAnsi="Vale Sans" w:cs="Vale Sans"/>
          <w:sz w:val="24"/>
          <w:szCs w:val="24"/>
        </w:rPr>
      </w:pPr>
    </w:p>
    <w:p w:rsidR="009901C8" w:rsidRDefault="009901C8">
      <w:pPr>
        <w:spacing w:after="0" w:line="240" w:lineRule="auto"/>
        <w:rPr>
          <w:rFonts w:ascii="Vale Sans" w:eastAsia="Vale Sans" w:hAnsi="Vale Sans" w:cs="Vale Sans"/>
          <w:b/>
          <w:bCs/>
          <w:sz w:val="24"/>
          <w:szCs w:val="24"/>
        </w:rPr>
      </w:pPr>
    </w:p>
    <w:p w:rsidR="009901C8" w:rsidRDefault="007B1905">
      <w:pPr>
        <w:spacing w:after="0" w:line="240" w:lineRule="auto"/>
        <w:rPr>
          <w:rFonts w:ascii="Vale Sans" w:eastAsia="Vale Sans" w:hAnsi="Vale Sans" w:cs="Vale Sans"/>
          <w:b/>
          <w:bCs/>
          <w:sz w:val="24"/>
          <w:szCs w:val="24"/>
          <w:highlight w:val="yellow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t>Desenvolvimento da pauta</w:t>
      </w:r>
    </w:p>
    <w:p w:rsidR="009901C8" w:rsidRDefault="009901C8">
      <w:pPr>
        <w:spacing w:after="0" w:line="240" w:lineRule="auto"/>
        <w:rPr>
          <w:rFonts w:ascii="Vale Sans" w:eastAsia="Vale Sans" w:hAnsi="Vale Sans" w:cs="Vale Sans"/>
          <w:b/>
          <w:bCs/>
        </w:rPr>
      </w:pPr>
    </w:p>
    <w:tbl>
      <w:tblPr>
        <w:tblStyle w:val="af0"/>
        <w:tblW w:w="1018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85"/>
      </w:tblGrid>
      <w:tr w:rsidR="009901C8">
        <w:tc>
          <w:tcPr>
            <w:tcW w:w="1018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1C8" w:rsidRDefault="007B1905">
            <w:pPr>
              <w:spacing w:after="0" w:line="240" w:lineRule="auto"/>
              <w:jc w:val="both"/>
              <w:rPr>
                <w:rFonts w:ascii="Vale Sans" w:eastAsia="Vale Sans" w:hAnsi="Vale Sans" w:cs="Vale Sans"/>
                <w:color w:val="FF0000"/>
              </w:rPr>
            </w:pPr>
            <w:r>
              <w:rPr>
                <w:rFonts w:ascii="Vale Sans" w:eastAsia="Vale Sans" w:hAnsi="Vale Sans" w:cs="Vale Sans"/>
                <w:b/>
                <w:bCs/>
              </w:rPr>
              <w:t xml:space="preserve">1- Momento cultural - Leitura pela formadora (30 min.) </w:t>
            </w:r>
          </w:p>
        </w:tc>
      </w:tr>
    </w:tbl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:rsidR="009901C8" w:rsidRDefault="007B1905">
      <w:pPr>
        <w:spacing w:after="0" w:line="276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Leitura literária pela formadora: Teia literária – Autores/as Mineiros/as</w:t>
      </w:r>
    </w:p>
    <w:p w:rsidR="009901C8" w:rsidRDefault="007B1905">
      <w:pPr>
        <w:spacing w:after="0" w:line="276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  <w:sz w:val="24"/>
          <w:szCs w:val="24"/>
        </w:rPr>
        <w:t>Edmilson Pereira – Poemas para ler com palmas</w:t>
      </w:r>
    </w:p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  <w:b/>
          <w:bCs/>
          <w:color w:val="FF0000"/>
        </w:rPr>
      </w:pPr>
    </w:p>
    <w:tbl>
      <w:tblPr>
        <w:tblStyle w:val="af1"/>
        <w:tblW w:w="1020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0"/>
      </w:tblGrid>
      <w:tr w:rsidR="009901C8">
        <w:tc>
          <w:tcPr>
            <w:tcW w:w="1020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1C8" w:rsidRDefault="007B1905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</w:rPr>
            </w:pPr>
            <w:r>
              <w:rPr>
                <w:rFonts w:ascii="Vale Sans" w:eastAsia="Vale Sans" w:hAnsi="Vale Sans" w:cs="Vale Sans"/>
                <w:b/>
                <w:bCs/>
              </w:rPr>
              <w:t>2- Devolutiva atividade prática e reflexões sobre conversas apreciativas em torno do literário– (40 min)</w:t>
            </w:r>
          </w:p>
        </w:tc>
      </w:tr>
    </w:tbl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p w:rsidR="009901C8" w:rsidRPr="006C0A3A" w:rsidRDefault="007B1905">
      <w:pPr>
        <w:spacing w:after="0" w:line="240" w:lineRule="auto"/>
        <w:jc w:val="both"/>
        <w:rPr>
          <w:rFonts w:ascii="Vale Sans" w:eastAsia="Arial" w:hAnsi="Vale Sans" w:cs="Arial"/>
          <w:sz w:val="24"/>
          <w:szCs w:val="24"/>
        </w:rPr>
      </w:pPr>
      <w:r w:rsidRPr="006C0A3A">
        <w:rPr>
          <w:rFonts w:ascii="Vale Sans" w:eastAsia="Arial" w:hAnsi="Vale Sans" w:cs="Arial"/>
          <w:sz w:val="24"/>
          <w:szCs w:val="24"/>
        </w:rPr>
        <w:t>Devolutiva da atividade prática e retomada das condições didáticas necessárias às situações de conversa literária, com ênfase no papel docente na mediação das interações entre os leitores e a obra.</w:t>
      </w:r>
    </w:p>
    <w:p w:rsidR="009901C8" w:rsidRPr="006C0A3A" w:rsidRDefault="009901C8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</w:p>
    <w:p w:rsidR="009901C8" w:rsidRDefault="009901C8">
      <w:pPr>
        <w:jc w:val="both"/>
        <w:rPr>
          <w:rFonts w:ascii="Arial" w:eastAsia="Arial" w:hAnsi="Arial" w:cs="Arial"/>
          <w:b/>
          <w:bCs/>
        </w:rPr>
      </w:pPr>
    </w:p>
    <w:tbl>
      <w:tblPr>
        <w:tblStyle w:val="af2"/>
        <w:tblW w:w="1030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05"/>
      </w:tblGrid>
      <w:tr w:rsidR="009901C8">
        <w:tc>
          <w:tcPr>
            <w:tcW w:w="1030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0"/>
              <w:id w:val="-944503555"/>
              <w:lock w:val="contentLocked"/>
            </w:sdtPr>
            <w:sdtEndPr/>
            <w:sdtContent>
              <w:p w:rsidR="009901C8" w:rsidRDefault="007B1905">
                <w:pPr>
                  <w:spacing w:after="0"/>
                  <w:jc w:val="both"/>
                  <w:rPr>
                    <w:rFonts w:ascii="Vale Sans" w:eastAsia="Vale Sans" w:hAnsi="Vale Sans" w:cs="Vale Sans"/>
                    <w:b/>
                    <w:bCs/>
                    <w:color w:val="FF0000"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>3- A situação da leitura por meio da formadora e ampliação de conhecimentos sobre o gênero - (</w:t>
                </w:r>
                <w:r>
                  <w:rPr>
                    <w:rFonts w:ascii="Vale Sans" w:eastAsia="Vale Sans" w:hAnsi="Vale Sans" w:cs="Vale Sans"/>
                    <w:b/>
                    <w:bCs/>
                  </w:rPr>
                  <w:t>60 min)</w:t>
                </w:r>
              </w:p>
              <w:p w:rsidR="009901C8" w:rsidRDefault="0033548E">
                <w:pPr>
                  <w:spacing w:after="0"/>
                  <w:jc w:val="both"/>
                  <w:rPr>
                    <w:rFonts w:ascii="Arial" w:eastAsia="Arial" w:hAnsi="Arial" w:cs="Arial"/>
                    <w:b/>
                    <w:bCs/>
                    <w:color w:val="FF0000"/>
                  </w:rPr>
                </w:pPr>
              </w:p>
            </w:sdtContent>
          </w:sdt>
        </w:tc>
      </w:tr>
    </w:tbl>
    <w:p w:rsidR="009901C8" w:rsidRDefault="009901C8">
      <w:pPr>
        <w:spacing w:after="0" w:line="276" w:lineRule="auto"/>
        <w:jc w:val="both"/>
        <w:rPr>
          <w:rFonts w:ascii="Arial" w:eastAsia="Arial" w:hAnsi="Arial" w:cs="Arial"/>
        </w:rPr>
      </w:pPr>
    </w:p>
    <w:p w:rsidR="009901C8" w:rsidRPr="006C0A3A" w:rsidRDefault="007B1905">
      <w:pPr>
        <w:jc w:val="both"/>
        <w:rPr>
          <w:rFonts w:ascii="Vale Sans" w:eastAsia="Arial" w:hAnsi="Vale Sans" w:cs="Arial"/>
          <w:b/>
          <w:bCs/>
          <w:sz w:val="24"/>
          <w:szCs w:val="24"/>
        </w:rPr>
      </w:pPr>
      <w:r w:rsidRPr="006C0A3A">
        <w:rPr>
          <w:rFonts w:ascii="Vale Sans" w:eastAsia="Arial" w:hAnsi="Vale Sans" w:cs="Arial"/>
          <w:b/>
          <w:bCs/>
          <w:sz w:val="24"/>
          <w:szCs w:val="24"/>
        </w:rPr>
        <w:t>1o momento</w:t>
      </w:r>
    </w:p>
    <w:p w:rsidR="009901C8" w:rsidRPr="006C0A3A" w:rsidRDefault="007B1905">
      <w:pPr>
        <w:jc w:val="both"/>
        <w:rPr>
          <w:rFonts w:ascii="Vale Sans" w:eastAsia="Arial" w:hAnsi="Vale Sans" w:cs="Arial"/>
          <w:b/>
          <w:bCs/>
          <w:sz w:val="24"/>
          <w:szCs w:val="24"/>
        </w:rPr>
      </w:pPr>
      <w:r w:rsidRPr="006C0A3A">
        <w:rPr>
          <w:rFonts w:ascii="Vale Sans" w:eastAsia="Arial" w:hAnsi="Vale Sans" w:cs="Arial"/>
          <w:sz w:val="24"/>
          <w:szCs w:val="24"/>
        </w:rPr>
        <w:t>Leitura da biografia de Dandara - Heroínas negras brasileiras em 15 cordéis, de Jarid Arraes.</w:t>
      </w:r>
    </w:p>
    <w:p w:rsidR="009901C8" w:rsidRPr="006C0A3A" w:rsidRDefault="007B1905">
      <w:pPr>
        <w:spacing w:after="0" w:line="276" w:lineRule="auto"/>
        <w:jc w:val="both"/>
        <w:rPr>
          <w:rFonts w:ascii="Vale Sans" w:eastAsia="Arial" w:hAnsi="Vale Sans" w:cs="Arial"/>
          <w:sz w:val="24"/>
          <w:szCs w:val="24"/>
        </w:rPr>
      </w:pPr>
      <w:r w:rsidRPr="006C0A3A">
        <w:rPr>
          <w:rFonts w:ascii="Vale Sans" w:eastAsia="Arial" w:hAnsi="Vale Sans" w:cs="Arial"/>
          <w:sz w:val="24"/>
          <w:szCs w:val="24"/>
        </w:rPr>
        <w:t>O que se passou entre nós quando a formadora realizou a leitura das biografias?</w:t>
      </w:r>
    </w:p>
    <w:p w:rsidR="009901C8" w:rsidRPr="006C0A3A" w:rsidRDefault="007B1905">
      <w:pPr>
        <w:spacing w:after="0" w:line="276" w:lineRule="auto"/>
        <w:jc w:val="both"/>
        <w:rPr>
          <w:rFonts w:ascii="Vale Sans" w:eastAsia="Arial" w:hAnsi="Vale Sans" w:cs="Arial"/>
          <w:sz w:val="24"/>
          <w:szCs w:val="24"/>
        </w:rPr>
      </w:pPr>
      <w:r w:rsidRPr="006C0A3A">
        <w:rPr>
          <w:rFonts w:ascii="Vale Sans" w:eastAsia="Arial" w:hAnsi="Vale Sans" w:cs="Arial"/>
          <w:sz w:val="24"/>
          <w:szCs w:val="24"/>
        </w:rPr>
        <w:t xml:space="preserve">Quais foram as condições didáticas para essa situação de leitura por meio da formadora? </w:t>
      </w:r>
    </w:p>
    <w:p w:rsidR="009901C8" w:rsidRPr="006C0A3A" w:rsidRDefault="007B1905">
      <w:pPr>
        <w:spacing w:after="0" w:line="276" w:lineRule="auto"/>
        <w:jc w:val="both"/>
        <w:rPr>
          <w:rFonts w:ascii="Vale Sans" w:eastAsia="Arial" w:hAnsi="Vale Sans" w:cs="Arial"/>
          <w:sz w:val="24"/>
          <w:szCs w:val="24"/>
        </w:rPr>
      </w:pPr>
      <w:r w:rsidRPr="006C0A3A">
        <w:rPr>
          <w:rFonts w:ascii="Vale Sans" w:eastAsia="Arial" w:hAnsi="Vale Sans" w:cs="Arial"/>
          <w:sz w:val="24"/>
          <w:szCs w:val="24"/>
        </w:rPr>
        <w:t>O que é possível saber sobre o gênero das biografias?</w:t>
      </w:r>
    </w:p>
    <w:p w:rsidR="009901C8" w:rsidRPr="006C0A3A" w:rsidRDefault="009901C8">
      <w:pPr>
        <w:spacing w:after="0" w:line="276" w:lineRule="auto"/>
        <w:jc w:val="both"/>
        <w:rPr>
          <w:rFonts w:ascii="Vale Sans" w:eastAsia="Arial" w:hAnsi="Vale Sans" w:cs="Arial"/>
          <w:sz w:val="24"/>
          <w:szCs w:val="24"/>
        </w:rPr>
      </w:pPr>
    </w:p>
    <w:p w:rsidR="009901C8" w:rsidRPr="006C0A3A" w:rsidRDefault="009901C8">
      <w:pPr>
        <w:spacing w:after="0" w:line="276" w:lineRule="auto"/>
        <w:jc w:val="both"/>
        <w:rPr>
          <w:rFonts w:ascii="Vale Sans" w:eastAsia="Arial" w:hAnsi="Vale Sans" w:cs="Arial"/>
          <w:sz w:val="24"/>
          <w:szCs w:val="24"/>
        </w:rPr>
      </w:pPr>
    </w:p>
    <w:p w:rsidR="009901C8" w:rsidRPr="006C0A3A" w:rsidRDefault="009901C8">
      <w:pPr>
        <w:spacing w:after="0" w:line="276" w:lineRule="auto"/>
        <w:jc w:val="both"/>
        <w:rPr>
          <w:rFonts w:ascii="Vale Sans" w:eastAsia="Arial" w:hAnsi="Vale Sans" w:cs="Arial"/>
          <w:sz w:val="24"/>
          <w:szCs w:val="24"/>
        </w:rPr>
      </w:pPr>
    </w:p>
    <w:p w:rsidR="009901C8" w:rsidRPr="006C0A3A" w:rsidRDefault="007B1905">
      <w:pPr>
        <w:spacing w:after="0" w:line="276" w:lineRule="auto"/>
        <w:jc w:val="both"/>
        <w:rPr>
          <w:rFonts w:ascii="Vale Sans" w:eastAsia="Arial" w:hAnsi="Vale Sans" w:cs="Arial"/>
          <w:sz w:val="24"/>
          <w:szCs w:val="24"/>
        </w:rPr>
      </w:pPr>
      <w:r w:rsidRPr="006C0A3A">
        <w:rPr>
          <w:rFonts w:ascii="Vale Sans" w:eastAsia="Arial" w:hAnsi="Vale Sans" w:cs="Arial"/>
          <w:sz w:val="24"/>
          <w:szCs w:val="24"/>
        </w:rPr>
        <w:t xml:space="preserve">Em pequenos grupos - comparação de duas biografias de </w:t>
      </w:r>
      <w:r w:rsidRPr="006C0A3A">
        <w:rPr>
          <w:rFonts w:ascii="Vale Sans" w:eastAsia="Arial" w:hAnsi="Vale Sans" w:cs="Arial"/>
          <w:b/>
          <w:bCs/>
          <w:sz w:val="24"/>
          <w:szCs w:val="24"/>
        </w:rPr>
        <w:t>Dandara</w:t>
      </w:r>
      <w:r w:rsidRPr="006C0A3A">
        <w:rPr>
          <w:rFonts w:ascii="Vale Sans" w:eastAsia="Arial" w:hAnsi="Vale Sans" w:cs="Arial"/>
          <w:sz w:val="24"/>
          <w:szCs w:val="24"/>
        </w:rPr>
        <w:t xml:space="preserve">, </w:t>
      </w:r>
      <w:r w:rsidRPr="006C0A3A">
        <w:rPr>
          <w:rFonts w:ascii="Vale Sans" w:eastAsia="Arial" w:hAnsi="Vale Sans" w:cs="Arial"/>
          <w:b/>
          <w:bCs/>
          <w:sz w:val="24"/>
          <w:szCs w:val="24"/>
        </w:rPr>
        <w:t>Anexo 1</w:t>
      </w:r>
      <w:r w:rsidRPr="006C0A3A">
        <w:rPr>
          <w:rFonts w:ascii="Vale Sans" w:eastAsia="Arial" w:hAnsi="Vale Sans" w:cs="Arial"/>
          <w:sz w:val="24"/>
          <w:szCs w:val="24"/>
        </w:rPr>
        <w:t xml:space="preserve"> pelo livro “Extraordinárias mulheres que revolucionaram o Brasil”, de Duda Porto de Souza e Aryane Cararo e pelo livro “Heroínas negras brasileiras em 15 cordéis”, de Jarid Arraes, seguindo o roteiro:</w:t>
      </w:r>
    </w:p>
    <w:p w:rsidR="009901C8" w:rsidRPr="006C0A3A" w:rsidRDefault="007B1905">
      <w:pPr>
        <w:numPr>
          <w:ilvl w:val="0"/>
          <w:numId w:val="1"/>
        </w:numPr>
        <w:spacing w:after="0" w:line="276" w:lineRule="auto"/>
        <w:jc w:val="both"/>
        <w:rPr>
          <w:rFonts w:ascii="Vale Sans" w:eastAsia="Arial" w:hAnsi="Vale Sans" w:cs="Arial"/>
          <w:sz w:val="24"/>
          <w:szCs w:val="24"/>
        </w:rPr>
      </w:pPr>
      <w:r w:rsidRPr="006C0A3A">
        <w:rPr>
          <w:rFonts w:ascii="Vale Sans" w:eastAsia="Arial" w:hAnsi="Vale Sans" w:cs="Arial"/>
          <w:sz w:val="24"/>
          <w:szCs w:val="24"/>
        </w:rPr>
        <w:t>Quais são as semelhanças entre os dois textos lidos sobre a mesma mulher brasileira?</w:t>
      </w:r>
    </w:p>
    <w:p w:rsidR="009901C8" w:rsidRPr="006C0A3A" w:rsidRDefault="007B1905">
      <w:pPr>
        <w:numPr>
          <w:ilvl w:val="0"/>
          <w:numId w:val="1"/>
        </w:numPr>
        <w:spacing w:after="0" w:line="276" w:lineRule="auto"/>
        <w:jc w:val="both"/>
        <w:rPr>
          <w:rFonts w:ascii="Vale Sans" w:eastAsia="Arial" w:hAnsi="Vale Sans" w:cs="Arial"/>
          <w:sz w:val="24"/>
          <w:szCs w:val="24"/>
        </w:rPr>
      </w:pPr>
      <w:r w:rsidRPr="006C0A3A">
        <w:rPr>
          <w:rFonts w:ascii="Vale Sans" w:eastAsia="Arial" w:hAnsi="Vale Sans" w:cs="Arial"/>
          <w:sz w:val="24"/>
          <w:szCs w:val="24"/>
        </w:rPr>
        <w:t>Quais são as diferenças entre os textos lidos?</w:t>
      </w:r>
    </w:p>
    <w:p w:rsidR="009901C8" w:rsidRPr="006C0A3A" w:rsidRDefault="007B1905">
      <w:pPr>
        <w:numPr>
          <w:ilvl w:val="0"/>
          <w:numId w:val="1"/>
        </w:numPr>
        <w:spacing w:after="0" w:line="276" w:lineRule="auto"/>
        <w:jc w:val="both"/>
        <w:rPr>
          <w:rFonts w:ascii="Vale Sans" w:eastAsia="Arial" w:hAnsi="Vale Sans" w:cs="Arial"/>
          <w:sz w:val="24"/>
          <w:szCs w:val="24"/>
        </w:rPr>
      </w:pPr>
      <w:r w:rsidRPr="006C0A3A">
        <w:rPr>
          <w:rFonts w:ascii="Vale Sans" w:eastAsia="Arial" w:hAnsi="Vale Sans" w:cs="Arial"/>
          <w:sz w:val="24"/>
          <w:szCs w:val="24"/>
        </w:rPr>
        <w:t>Listem as características da linguagem (mais literária e/ou mais informativa) e os recursos linguísticos utilizados em um e em outro texto.</w:t>
      </w:r>
    </w:p>
    <w:p w:rsidR="009901C8" w:rsidRPr="006C0A3A" w:rsidRDefault="009901C8">
      <w:pPr>
        <w:spacing w:after="0" w:line="276" w:lineRule="auto"/>
        <w:jc w:val="both"/>
        <w:rPr>
          <w:rFonts w:ascii="Vale Sans" w:eastAsia="Arial" w:hAnsi="Vale Sans" w:cs="Arial"/>
          <w:sz w:val="24"/>
          <w:szCs w:val="24"/>
        </w:rPr>
      </w:pPr>
    </w:p>
    <w:p w:rsidR="009901C8" w:rsidRPr="006C0A3A" w:rsidRDefault="007B1905">
      <w:pPr>
        <w:spacing w:after="0" w:line="276" w:lineRule="auto"/>
        <w:jc w:val="both"/>
        <w:rPr>
          <w:rFonts w:ascii="Vale Sans" w:eastAsia="Arial" w:hAnsi="Vale Sans" w:cs="Arial"/>
          <w:sz w:val="24"/>
          <w:szCs w:val="24"/>
        </w:rPr>
      </w:pPr>
      <w:r w:rsidRPr="006C0A3A">
        <w:rPr>
          <w:rFonts w:ascii="Vale Sans" w:eastAsia="Arial" w:hAnsi="Vale Sans" w:cs="Arial"/>
          <w:sz w:val="24"/>
          <w:szCs w:val="24"/>
        </w:rPr>
        <w:t>Socialização e sistematização</w:t>
      </w:r>
    </w:p>
    <w:p w:rsidR="009901C8" w:rsidRPr="006C0A3A" w:rsidRDefault="009901C8">
      <w:pPr>
        <w:spacing w:after="0" w:line="240" w:lineRule="auto"/>
        <w:jc w:val="both"/>
        <w:rPr>
          <w:rFonts w:ascii="Vale Sans" w:eastAsia="Arial" w:hAnsi="Vale Sans" w:cs="Arial"/>
          <w:b/>
          <w:bCs/>
          <w:sz w:val="24"/>
          <w:szCs w:val="24"/>
        </w:rPr>
      </w:pPr>
    </w:p>
    <w:p w:rsidR="009901C8" w:rsidRPr="006C0A3A" w:rsidRDefault="007B1905">
      <w:pPr>
        <w:spacing w:after="0" w:line="276" w:lineRule="auto"/>
        <w:jc w:val="both"/>
        <w:rPr>
          <w:rFonts w:ascii="Vale Sans" w:eastAsia="Arial" w:hAnsi="Vale Sans" w:cs="Arial"/>
          <w:b/>
          <w:bCs/>
          <w:sz w:val="24"/>
          <w:szCs w:val="24"/>
        </w:rPr>
      </w:pPr>
      <w:r w:rsidRPr="006C0A3A">
        <w:rPr>
          <w:rFonts w:ascii="Vale Sans" w:eastAsia="Arial" w:hAnsi="Vale Sans" w:cs="Arial"/>
          <w:b/>
          <w:bCs/>
          <w:sz w:val="24"/>
          <w:szCs w:val="24"/>
        </w:rPr>
        <w:t>2o momento</w:t>
      </w:r>
    </w:p>
    <w:p w:rsidR="009901C8" w:rsidRPr="006C0A3A" w:rsidRDefault="007B1905">
      <w:pPr>
        <w:spacing w:after="0" w:line="276" w:lineRule="auto"/>
        <w:jc w:val="both"/>
        <w:rPr>
          <w:rFonts w:ascii="Vale Sans" w:eastAsia="Arial" w:hAnsi="Vale Sans" w:cs="Arial"/>
          <w:sz w:val="24"/>
          <w:szCs w:val="24"/>
        </w:rPr>
      </w:pPr>
      <w:r w:rsidRPr="006C0A3A">
        <w:rPr>
          <w:rFonts w:ascii="Vale Sans" w:eastAsia="Arial" w:hAnsi="Vale Sans" w:cs="Arial"/>
          <w:sz w:val="24"/>
          <w:szCs w:val="24"/>
        </w:rPr>
        <w:t>Problematização: como se dá a construção de sentido para a leitura de textos?</w:t>
      </w:r>
    </w:p>
    <w:p w:rsidR="009901C8" w:rsidRPr="006C0A3A" w:rsidRDefault="007B1905">
      <w:pPr>
        <w:spacing w:after="0" w:line="276" w:lineRule="auto"/>
        <w:jc w:val="both"/>
        <w:rPr>
          <w:rFonts w:ascii="Vale Sans" w:eastAsia="Arial" w:hAnsi="Vale Sans" w:cs="Arial"/>
          <w:sz w:val="24"/>
          <w:szCs w:val="24"/>
        </w:rPr>
      </w:pPr>
      <w:r w:rsidRPr="006C0A3A">
        <w:rPr>
          <w:rFonts w:ascii="Vale Sans" w:eastAsia="Arial" w:hAnsi="Vale Sans" w:cs="Arial"/>
          <w:sz w:val="24"/>
          <w:szCs w:val="24"/>
        </w:rPr>
        <w:t xml:space="preserve"> </w:t>
      </w:r>
    </w:p>
    <w:p w:rsidR="009901C8" w:rsidRPr="006C0A3A" w:rsidRDefault="007B1905">
      <w:pPr>
        <w:spacing w:after="0" w:line="240" w:lineRule="auto"/>
        <w:jc w:val="center"/>
        <w:rPr>
          <w:rFonts w:ascii="Vale Sans" w:eastAsia="Arial" w:hAnsi="Vale Sans" w:cs="Arial"/>
          <w:sz w:val="24"/>
          <w:szCs w:val="24"/>
        </w:rPr>
      </w:pPr>
      <w:r w:rsidRPr="006C0A3A">
        <w:rPr>
          <w:rFonts w:ascii="Vale Sans" w:eastAsia="Arial" w:hAnsi="Vale Sans" w:cs="Arial"/>
          <w:sz w:val="24"/>
          <w:szCs w:val="24"/>
        </w:rPr>
        <w:t xml:space="preserve">Quais são as portas de entrada para a construção de sentido diante de diferentes textos? </w:t>
      </w:r>
    </w:p>
    <w:p w:rsidR="009901C8" w:rsidRPr="006C0A3A" w:rsidRDefault="007B1905">
      <w:pPr>
        <w:spacing w:after="0" w:line="240" w:lineRule="auto"/>
        <w:jc w:val="center"/>
        <w:rPr>
          <w:rFonts w:ascii="Vale Sans" w:eastAsia="Arial" w:hAnsi="Vale Sans" w:cs="Arial"/>
          <w:sz w:val="24"/>
          <w:szCs w:val="24"/>
        </w:rPr>
      </w:pPr>
      <w:r w:rsidRPr="006C0A3A">
        <w:rPr>
          <w:rFonts w:ascii="Vale Sans" w:eastAsia="Arial" w:hAnsi="Vale Sans" w:cs="Arial"/>
          <w:sz w:val="24"/>
          <w:szCs w:val="24"/>
        </w:rPr>
        <w:t>Quais perguntas poderiam favorecer o desenvolvimento de habilidades de leitura entre os estudantes?</w:t>
      </w:r>
    </w:p>
    <w:p w:rsidR="009901C8" w:rsidRPr="006C0A3A" w:rsidRDefault="009901C8">
      <w:pPr>
        <w:spacing w:after="0" w:line="276" w:lineRule="auto"/>
        <w:rPr>
          <w:rFonts w:ascii="Vale Sans" w:eastAsia="Arial" w:hAnsi="Vale Sans" w:cs="Arial"/>
          <w:b/>
          <w:bCs/>
          <w:sz w:val="24"/>
          <w:szCs w:val="24"/>
        </w:rPr>
      </w:pPr>
    </w:p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  <w:b/>
          <w:bCs/>
          <w:color w:val="FF0000"/>
          <w:sz w:val="24"/>
          <w:szCs w:val="24"/>
        </w:rPr>
      </w:pPr>
    </w:p>
    <w:tbl>
      <w:tblPr>
        <w:tblStyle w:val="af3"/>
        <w:tblW w:w="9072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72"/>
      </w:tblGrid>
      <w:tr w:rsidR="009901C8" w:rsidTr="006C0A3A">
        <w:tc>
          <w:tcPr>
            <w:tcW w:w="9072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1C8" w:rsidRDefault="007B1905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4- Escrita de verbete (60 min)</w:t>
            </w:r>
          </w:p>
        </w:tc>
      </w:tr>
    </w:tbl>
    <w:p w:rsidR="009901C8" w:rsidRDefault="009901C8">
      <w:pPr>
        <w:spacing w:after="0" w:line="240" w:lineRule="auto"/>
        <w:jc w:val="both"/>
        <w:rPr>
          <w:rFonts w:ascii="Arial" w:eastAsia="Arial" w:hAnsi="Arial" w:cs="Arial"/>
          <w:b/>
          <w:bCs/>
        </w:rPr>
      </w:pPr>
    </w:p>
    <w:p w:rsidR="009901C8" w:rsidRPr="006C0A3A" w:rsidRDefault="007B1905">
      <w:pPr>
        <w:spacing w:after="0" w:line="276" w:lineRule="auto"/>
        <w:rPr>
          <w:rFonts w:ascii="Vale Sans" w:eastAsia="Arial" w:hAnsi="Vale Sans" w:cs="Arial"/>
          <w:sz w:val="24"/>
          <w:szCs w:val="24"/>
        </w:rPr>
      </w:pPr>
      <w:r w:rsidRPr="006C0A3A">
        <w:rPr>
          <w:rFonts w:ascii="Vale Sans" w:eastAsia="Arial" w:hAnsi="Vale Sans" w:cs="Arial"/>
          <w:sz w:val="24"/>
          <w:szCs w:val="24"/>
        </w:rPr>
        <w:t>Assistir ler um verbete para analisar sua organização discursiva, ver uma animação sobre Quilombo dos Palmares, tomar nota e produzir um verbete, em dupla, que traga alguma curiosidade sobre Dandara e seu contexto histórico.</w:t>
      </w:r>
    </w:p>
    <w:p w:rsidR="009901C8" w:rsidRPr="006C0A3A" w:rsidRDefault="009901C8">
      <w:pPr>
        <w:spacing w:after="0" w:line="276" w:lineRule="auto"/>
        <w:rPr>
          <w:rFonts w:ascii="Vale Sans" w:eastAsia="Arial" w:hAnsi="Vale Sans" w:cs="Arial"/>
          <w:sz w:val="24"/>
          <w:szCs w:val="24"/>
        </w:rPr>
      </w:pPr>
    </w:p>
    <w:p w:rsidR="009901C8" w:rsidRPr="006C0A3A" w:rsidRDefault="007B1905">
      <w:pPr>
        <w:spacing w:after="0" w:line="276" w:lineRule="auto"/>
        <w:rPr>
          <w:rFonts w:ascii="Vale Sans" w:eastAsia="Arial" w:hAnsi="Vale Sans" w:cs="Arial"/>
          <w:sz w:val="24"/>
          <w:szCs w:val="24"/>
        </w:rPr>
      </w:pPr>
      <w:r w:rsidRPr="006C0A3A">
        <w:rPr>
          <w:rFonts w:ascii="Vale Sans" w:eastAsia="Arial" w:hAnsi="Vale Sans" w:cs="Arial"/>
          <w:sz w:val="24"/>
          <w:szCs w:val="24"/>
        </w:rPr>
        <w:t>Como essa experiência apoia o planejamento da escrita do verbete junto aos estudantes?</w:t>
      </w:r>
    </w:p>
    <w:p w:rsidR="009901C8" w:rsidRDefault="009901C8">
      <w:pPr>
        <w:spacing w:after="0" w:line="276" w:lineRule="auto"/>
        <w:rPr>
          <w:rFonts w:ascii="Arial" w:eastAsia="Arial" w:hAnsi="Arial" w:cs="Arial"/>
          <w:b/>
          <w:bCs/>
        </w:rPr>
      </w:pPr>
    </w:p>
    <w:p w:rsidR="009901C8" w:rsidRDefault="009901C8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</w:p>
    <w:tbl>
      <w:tblPr>
        <w:tblStyle w:val="af4"/>
        <w:tblW w:w="9075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75"/>
      </w:tblGrid>
      <w:tr w:rsidR="009901C8">
        <w:trPr>
          <w:trHeight w:val="428"/>
        </w:trPr>
        <w:tc>
          <w:tcPr>
            <w:tcW w:w="9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1C8" w:rsidRDefault="007B1905">
            <w:pPr>
              <w:spacing w:before="240"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  <w:sz w:val="24"/>
                <w:szCs w:val="24"/>
                <w:shd w:val="clear" w:color="auto" w:fill="EFEFEF"/>
              </w:rPr>
            </w:pPr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  <w:shd w:val="clear" w:color="auto" w:fill="EFEFEF"/>
              </w:rPr>
              <w:t>5- Atividade Prática/Finalização/ Combinados Espaço Digital de Formação / Avaliação (10 min.)</w:t>
            </w:r>
          </w:p>
        </w:tc>
      </w:tr>
    </w:tbl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white"/>
        </w:rPr>
      </w:pPr>
      <w:bookmarkStart w:id="1" w:name="_heading=h.po9z9micgwh2" w:colFirst="0" w:colLast="0"/>
      <w:bookmarkEnd w:id="1"/>
    </w:p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</w:p>
    <w:tbl>
      <w:tblPr>
        <w:tblStyle w:val="af5"/>
        <w:tblpPr w:leftFromText="180" w:rightFromText="180" w:topFromText="180" w:bottomFromText="180" w:vertAnchor="text"/>
        <w:tblW w:w="8490" w:type="dxa"/>
        <w:tblInd w:w="-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90"/>
      </w:tblGrid>
      <w:tr w:rsidR="009901C8">
        <w:trPr>
          <w:trHeight w:val="2798"/>
        </w:trPr>
        <w:tc>
          <w:tcPr>
            <w:tcW w:w="8490" w:type="dxa"/>
          </w:tcPr>
          <w:p w:rsidR="009901C8" w:rsidRDefault="007B1905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</w:pPr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Atividade prática: Escrita pelo estudante</w:t>
            </w:r>
          </w:p>
          <w:p w:rsidR="009901C8" w:rsidRDefault="007B1905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ale Sans" w:eastAsia="Vale Sans" w:hAnsi="Vale Sans" w:cs="Vale Sans"/>
                <w:sz w:val="24"/>
                <w:szCs w:val="24"/>
              </w:rPr>
            </w:pPr>
            <w:r>
              <w:rPr>
                <w:rFonts w:ascii="Vale Sans" w:eastAsia="Vale Sans" w:hAnsi="Vale Sans" w:cs="Vale Sans"/>
                <w:sz w:val="24"/>
                <w:szCs w:val="24"/>
              </w:rPr>
              <w:t>Planejamento:</w:t>
            </w:r>
          </w:p>
          <w:p w:rsidR="009901C8" w:rsidRDefault="007B1905">
            <w:pPr>
              <w:spacing w:after="0" w:line="240" w:lineRule="auto"/>
              <w:jc w:val="both"/>
              <w:rPr>
                <w:rFonts w:ascii="Vale Sans" w:eastAsia="Vale Sans" w:hAnsi="Vale Sans" w:cs="Vale Sans"/>
                <w:sz w:val="24"/>
                <w:szCs w:val="24"/>
              </w:rPr>
            </w:pPr>
            <w:r>
              <w:rPr>
                <w:rFonts w:ascii="Vale Sans" w:eastAsia="Vale Sans" w:hAnsi="Vale Sans" w:cs="Vale Sans"/>
                <w:sz w:val="24"/>
                <w:szCs w:val="24"/>
              </w:rPr>
              <w:t>A partir das orientações dadas na Sequência Didática Biografia de Mulheres Negras, planeje a escrita do verbete com sua turma. Organizar as duplas produtivas previamente.</w:t>
            </w:r>
          </w:p>
          <w:p w:rsidR="009901C8" w:rsidRDefault="007B1905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ale Sans" w:eastAsia="Vale Sans" w:hAnsi="Vale Sans" w:cs="Vale Sans"/>
                <w:sz w:val="24"/>
                <w:szCs w:val="24"/>
              </w:rPr>
            </w:pPr>
            <w:r>
              <w:rPr>
                <w:rFonts w:ascii="Vale Sans" w:eastAsia="Vale Sans" w:hAnsi="Vale Sans" w:cs="Vale Sans"/>
                <w:sz w:val="24"/>
                <w:szCs w:val="24"/>
              </w:rPr>
              <w:t>Realização: Desenvolver a escrita do verbete com sua turma e o processo de revisão</w:t>
            </w:r>
          </w:p>
          <w:p w:rsidR="009901C8" w:rsidRDefault="007B1905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ale Sans" w:eastAsia="Vale Sans" w:hAnsi="Vale Sans" w:cs="Vale Sans"/>
                <w:sz w:val="24"/>
                <w:szCs w:val="24"/>
              </w:rPr>
            </w:pPr>
            <w:r>
              <w:rPr>
                <w:rFonts w:ascii="Vale Sans" w:eastAsia="Vale Sans" w:hAnsi="Vale Sans" w:cs="Vale Sans"/>
                <w:sz w:val="24"/>
                <w:szCs w:val="24"/>
              </w:rPr>
              <w:t>Registro: envia de uma ou duas duplas a versão inicial e revisada do verbete com um breve relato contendo:</w:t>
            </w:r>
          </w:p>
          <w:p w:rsidR="009901C8" w:rsidRDefault="007B1905">
            <w:pPr>
              <w:spacing w:after="0" w:line="240" w:lineRule="auto"/>
              <w:ind w:left="720"/>
              <w:jc w:val="both"/>
              <w:rPr>
                <w:rFonts w:ascii="Vale Sans" w:eastAsia="Vale Sans" w:hAnsi="Vale Sans" w:cs="Vale Sans"/>
                <w:sz w:val="24"/>
                <w:szCs w:val="24"/>
              </w:rPr>
            </w:pPr>
            <w:r>
              <w:rPr>
                <w:rFonts w:ascii="Vale Sans" w:eastAsia="Vale Sans" w:hAnsi="Vale Sans" w:cs="Vale Sans"/>
                <w:sz w:val="24"/>
                <w:szCs w:val="24"/>
              </w:rPr>
              <w:t xml:space="preserve">-Como organizou as duplas </w:t>
            </w:r>
          </w:p>
          <w:p w:rsidR="009901C8" w:rsidRDefault="007B1905">
            <w:pPr>
              <w:spacing w:after="0" w:line="240" w:lineRule="auto"/>
              <w:ind w:left="720"/>
              <w:jc w:val="both"/>
              <w:rPr>
                <w:rFonts w:ascii="Vale Sans" w:eastAsia="Vale Sans" w:hAnsi="Vale Sans" w:cs="Vale Sans"/>
                <w:sz w:val="24"/>
                <w:szCs w:val="24"/>
              </w:rPr>
            </w:pPr>
            <w:r>
              <w:rPr>
                <w:rFonts w:ascii="Vale Sans" w:eastAsia="Vale Sans" w:hAnsi="Vale Sans" w:cs="Vale Sans"/>
                <w:sz w:val="24"/>
                <w:szCs w:val="24"/>
              </w:rPr>
              <w:t>-Duas intervenções suas que ampliaram a possibilidades de revisão</w:t>
            </w:r>
          </w:p>
          <w:p w:rsidR="009901C8" w:rsidRDefault="007B1905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</w:pPr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Salve tudo num único arquivo (word ou PDF) e faça upload no Espaço Digital no Ciclo 3/Atividade Prática</w:t>
            </w:r>
          </w:p>
        </w:tc>
      </w:tr>
    </w:tbl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  <w:bookmarkStart w:id="2" w:name="_heading=h.9kgvvhzhiztx" w:colFirst="0" w:colLast="0"/>
      <w:bookmarkEnd w:id="2"/>
    </w:p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</w:p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</w:p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</w:p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</w:p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</w:p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</w:p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</w:p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</w:p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</w:p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</w:p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</w:p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</w:p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</w:p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</w:p>
    <w:tbl>
      <w:tblPr>
        <w:tblStyle w:val="af6"/>
        <w:tblW w:w="9781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81"/>
      </w:tblGrid>
      <w:tr w:rsidR="009901C8" w:rsidTr="006C0A3A">
        <w:tc>
          <w:tcPr>
            <w:tcW w:w="9781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1C8" w:rsidRDefault="007B1905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 xml:space="preserve">6- Sistematização - 15 min </w:t>
            </w:r>
          </w:p>
        </w:tc>
      </w:tr>
    </w:tbl>
    <w:p w:rsidR="009901C8" w:rsidRDefault="009901C8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</w:p>
    <w:p w:rsidR="009901C8" w:rsidRPr="006C0A3A" w:rsidRDefault="007B1905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6C0A3A">
        <w:rPr>
          <w:rFonts w:ascii="Vale Sans" w:eastAsia="Vale Sans" w:hAnsi="Vale Sans" w:cs="Vale Sans"/>
          <w:sz w:val="24"/>
          <w:szCs w:val="24"/>
        </w:rPr>
        <w:t>Retomar com o grupo os principais conteúdos trabalhados até o momento na formação e questionar: No que avançamos? O que ainda precisamos seguir qualificando?</w:t>
      </w:r>
    </w:p>
    <w:p w:rsidR="009901C8" w:rsidRPr="006C0A3A" w:rsidRDefault="009901C8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</w:p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  <w:highlight w:val="white"/>
        </w:rPr>
      </w:pPr>
    </w:p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tbl>
      <w:tblPr>
        <w:tblStyle w:val="af7"/>
        <w:tblW w:w="9781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81"/>
      </w:tblGrid>
      <w:tr w:rsidR="009901C8">
        <w:trPr>
          <w:trHeight w:val="607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"/>
              <w:id w:val="55085638"/>
              <w:lock w:val="contentLocked"/>
            </w:sdtPr>
            <w:sdtEndPr/>
            <w:sdtContent>
              <w:p w:rsidR="009901C8" w:rsidRDefault="007B1905">
                <w:pPr>
                  <w:spacing w:before="240" w:after="0" w:line="276" w:lineRule="auto"/>
                  <w:jc w:val="both"/>
                  <w:rPr>
                    <w:rFonts w:ascii="Vale Sans" w:eastAsia="Vale Sans" w:hAnsi="Vale Sans" w:cs="Vale Sans"/>
                    <w:b/>
                    <w:bCs/>
                    <w:strike/>
                    <w:color w:val="FF0000"/>
                  </w:rPr>
                </w:pPr>
                <w:r>
                  <w:rPr>
                    <w:rFonts w:ascii="Vale Sans" w:eastAsia="Vale Sans" w:hAnsi="Vale Sans" w:cs="Vale Sans"/>
                    <w:b/>
                    <w:bCs/>
                  </w:rPr>
                  <w:t xml:space="preserve">5- Instrumento Avaliação da Formação e Pausa Avaliativa (40 min) </w:t>
                </w:r>
              </w:p>
            </w:sdtContent>
          </w:sdt>
        </w:tc>
      </w:tr>
    </w:tbl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:rsidR="009901C8" w:rsidRPr="006C0A3A" w:rsidRDefault="007B1905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6C0A3A">
        <w:rPr>
          <w:rFonts w:ascii="Vale Sans" w:eastAsia="Vale Sans" w:hAnsi="Vale Sans" w:cs="Vale Sans"/>
          <w:sz w:val="24"/>
          <w:szCs w:val="24"/>
        </w:rPr>
        <w:t>Questionário de múltipla escolha (Língua Portuguesa e Matemática). Para responder, basta acessar o link ou o QR code abaixo:</w:t>
      </w:r>
    </w:p>
    <w:p w:rsidR="009901C8" w:rsidRPr="006C0A3A" w:rsidRDefault="007B1905">
      <w:pPr>
        <w:spacing w:after="0" w:line="240" w:lineRule="auto"/>
        <w:jc w:val="center"/>
        <w:rPr>
          <w:rFonts w:ascii="Vale Sans" w:eastAsia="Vale Sans" w:hAnsi="Vale Sans" w:cs="Vale Sans"/>
          <w:sz w:val="24"/>
          <w:szCs w:val="24"/>
        </w:rPr>
      </w:pPr>
      <w:r w:rsidRPr="006C0A3A">
        <w:rPr>
          <w:rFonts w:ascii="Vale Sans" w:eastAsia="Vale Sans" w:hAnsi="Vale Sans" w:cs="Vale Sans"/>
          <w:noProof/>
          <w:sz w:val="24"/>
          <w:szCs w:val="24"/>
        </w:rPr>
        <w:drawing>
          <wp:inline distT="114300" distB="114300" distL="114300" distR="114300" wp14:anchorId="7B1232D0" wp14:editId="04345B2A">
            <wp:extent cx="1261265" cy="1261265"/>
            <wp:effectExtent l="0" t="0" r="0" b="0"/>
            <wp:docPr id="1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1265" cy="12612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901C8" w:rsidRPr="006C0A3A" w:rsidRDefault="009901C8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</w:p>
    <w:p w:rsidR="009901C8" w:rsidRPr="006C0A3A" w:rsidRDefault="009901C8">
      <w:pPr>
        <w:spacing w:after="0" w:line="276" w:lineRule="auto"/>
        <w:jc w:val="both"/>
        <w:rPr>
          <w:rFonts w:ascii="Vale Sans" w:eastAsia="Vale Sans" w:hAnsi="Vale Sans" w:cs="Vale Sans"/>
          <w:sz w:val="24"/>
          <w:szCs w:val="24"/>
        </w:rPr>
      </w:pPr>
    </w:p>
    <w:p w:rsidR="009901C8" w:rsidRPr="006C0A3A" w:rsidRDefault="007B1905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6C0A3A">
        <w:rPr>
          <w:rFonts w:ascii="Vale Sans" w:eastAsia="Vale Sans" w:hAnsi="Vale Sans" w:cs="Vale Sans"/>
          <w:sz w:val="24"/>
          <w:szCs w:val="24"/>
        </w:rPr>
        <w:t>Questão aberta Língua Portuguesa: Um professor ou professora chegou novo na escola e pediu sua ajuda: o que não pode faltar no planejamento de uma rotina semanal para que os estudantes avancem em seus conhecimentos sobre leitura e escrita? Dê exemplos.</w:t>
      </w:r>
    </w:p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:rsidR="009901C8" w:rsidRDefault="009901C8">
      <w:pPr>
        <w:spacing w:after="0" w:line="240" w:lineRule="auto"/>
        <w:rPr>
          <w:rFonts w:ascii="Vale Sans" w:eastAsia="Vale Sans" w:hAnsi="Vale Sans" w:cs="Vale Sans"/>
          <w:b/>
          <w:bCs/>
        </w:rPr>
      </w:pPr>
    </w:p>
    <w:tbl>
      <w:tblPr>
        <w:tblStyle w:val="af8"/>
        <w:tblW w:w="1014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140"/>
      </w:tblGrid>
      <w:tr w:rsidR="009901C8">
        <w:trPr>
          <w:trHeight w:val="428"/>
        </w:trPr>
        <w:tc>
          <w:tcPr>
            <w:tcW w:w="10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2"/>
              <w:id w:val="200784951"/>
              <w:lock w:val="contentLocked"/>
            </w:sdtPr>
            <w:sdtEndPr/>
            <w:sdtContent>
              <w:p w:rsidR="009901C8" w:rsidRDefault="007B1905">
                <w:pPr>
                  <w:spacing w:before="240" w:after="0" w:line="240" w:lineRule="auto"/>
                  <w:jc w:val="both"/>
                  <w:rPr>
                    <w:rFonts w:ascii="Vale Sans" w:eastAsia="Vale Sans" w:hAnsi="Vale Sans" w:cs="Vale Sans"/>
                    <w:b/>
                    <w:bCs/>
                    <w:color w:val="FF0000"/>
                    <w:shd w:val="clear" w:color="auto" w:fill="EFEFEF"/>
                  </w:rPr>
                </w:pPr>
                <w:r>
                  <w:rPr>
                    <w:rFonts w:ascii="Vale Sans" w:eastAsia="Vale Sans" w:hAnsi="Vale Sans" w:cs="Vale Sans"/>
                    <w:b/>
                    <w:bCs/>
                    <w:shd w:val="clear" w:color="auto" w:fill="EFEFEF"/>
                  </w:rPr>
                  <w:t>8- Finalização/ Combinados Espaço Digital de Formação / Avaliação (10 min.)</w:t>
                </w:r>
              </w:p>
            </w:sdtContent>
          </w:sdt>
        </w:tc>
      </w:tr>
    </w:tbl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  <w:highlight w:val="white"/>
        </w:rPr>
      </w:pPr>
    </w:p>
    <w:p w:rsidR="009901C8" w:rsidRPr="006C0A3A" w:rsidRDefault="007B1905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  <w:highlight w:val="white"/>
        </w:rPr>
      </w:pPr>
      <w:r w:rsidRPr="006C0A3A">
        <w:rPr>
          <w:rFonts w:ascii="Vale Sans" w:eastAsia="Vale Sans" w:hAnsi="Vale Sans" w:cs="Vale Sans"/>
          <w:b/>
          <w:bCs/>
          <w:sz w:val="24"/>
          <w:szCs w:val="24"/>
          <w:highlight w:val="white"/>
        </w:rPr>
        <w:t>Avaliação de satisfação do encontro (queremos te ouvir! Sua participação é importante!):</w:t>
      </w:r>
      <w:r w:rsidR="006C0A3A" w:rsidRPr="006C0A3A">
        <w:rPr>
          <w:sz w:val="24"/>
          <w:szCs w:val="24"/>
        </w:rPr>
        <w:t xml:space="preserve"> </w:t>
      </w:r>
      <w:r w:rsidR="006C0A3A" w:rsidRPr="006C0A3A">
        <w:rPr>
          <w:rFonts w:ascii="Vale Sans" w:eastAsia="Vale Sans" w:hAnsi="Vale Sans" w:cs="Vale Sans"/>
          <w:b/>
          <w:bCs/>
          <w:sz w:val="24"/>
          <w:szCs w:val="24"/>
        </w:rPr>
        <w:t>Obs – Indicar em qual grupo de formação participou. Exemplo: (Frente) - (Publico) (Turma, se professores). LP - Profs 4º e 5º</w:t>
      </w:r>
    </w:p>
    <w:p w:rsidR="009901C8" w:rsidRDefault="007B1905">
      <w:pPr>
        <w:spacing w:after="0" w:line="240" w:lineRule="auto"/>
        <w:jc w:val="center"/>
        <w:rPr>
          <w:rFonts w:ascii="Vale Sans" w:eastAsia="Vale Sans" w:hAnsi="Vale Sans" w:cs="Vale Sans"/>
          <w:b/>
          <w:bCs/>
          <w:sz w:val="24"/>
          <w:szCs w:val="24"/>
        </w:rPr>
      </w:pPr>
      <w:bookmarkStart w:id="3" w:name="_heading=h.ds70y7k89b0b" w:colFirst="0" w:colLast="0"/>
      <w:bookmarkStart w:id="4" w:name="_heading=h.s6hgcwv6uchb" w:colFirst="0" w:colLast="0"/>
      <w:bookmarkStart w:id="5" w:name="_heading=h.c56x0xv9hh5q" w:colFirst="0" w:colLast="0"/>
      <w:bookmarkEnd w:id="3"/>
      <w:bookmarkEnd w:id="4"/>
      <w:bookmarkEnd w:id="5"/>
      <w:r>
        <w:rPr>
          <w:rFonts w:ascii="Vale Sans" w:eastAsia="Vale Sans" w:hAnsi="Vale Sans" w:cs="Vale Sans"/>
          <w:b/>
          <w:bCs/>
          <w:noProof/>
        </w:rPr>
        <w:drawing>
          <wp:inline distT="0" distB="0" distL="0" distR="0" wp14:anchorId="01A0FC30" wp14:editId="17F75DBC">
            <wp:extent cx="1669412" cy="1669412"/>
            <wp:effectExtent l="0" t="0" r="0" b="0"/>
            <wp:docPr id="17" name="image2.png" descr="Código QR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ódigo QR&#10;&#10;O conteúdo gerado por IA pode estar incorreto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9412" cy="16694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Vale Sans" w:eastAsia="Vale Sans" w:hAnsi="Vale Sans" w:cs="Vale Sans"/>
          <w:b/>
          <w:bCs/>
        </w:rPr>
        <w:t xml:space="preserve"> </w:t>
      </w:r>
      <w:r>
        <w:rPr>
          <w:rFonts w:ascii="Vale Sans" w:eastAsia="Vale Sans" w:hAnsi="Vale Sans" w:cs="Vale Sans"/>
          <w:b/>
          <w:bCs/>
        </w:rPr>
        <w:tab/>
      </w:r>
      <w:r>
        <w:rPr>
          <w:rFonts w:ascii="Vale Sans" w:eastAsia="Vale Sans" w:hAnsi="Vale Sans" w:cs="Vale Sans"/>
          <w:b/>
          <w:bCs/>
        </w:rPr>
        <w:tab/>
      </w:r>
      <w:r>
        <w:rPr>
          <w:rFonts w:ascii="Vale Sans" w:eastAsia="Vale Sans" w:hAnsi="Vale Sans" w:cs="Vale Sans"/>
          <w:b/>
          <w:bCs/>
          <w:sz w:val="24"/>
          <w:szCs w:val="24"/>
        </w:rPr>
        <w:t>bit.ly/av-trilhos-2025</w:t>
      </w:r>
    </w:p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9901C8" w:rsidRDefault="007B1905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  <w:r>
        <w:rPr>
          <w:rFonts w:ascii="Vale Sans" w:eastAsia="Vale Sans" w:hAnsi="Vale Sans" w:cs="Vale Sans"/>
          <w:b/>
          <w:bCs/>
          <w:highlight w:val="white"/>
        </w:rPr>
        <w:t>Se você ainda não se cadastrou no programa:</w:t>
      </w:r>
    </w:p>
    <w:p w:rsidR="009901C8" w:rsidRDefault="009901C8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  <w:bookmarkStart w:id="6" w:name="_heading=h.o5v0kreio6x3" w:colFirst="0" w:colLast="0"/>
      <w:bookmarkEnd w:id="6"/>
    </w:p>
    <w:p w:rsidR="009901C8" w:rsidRDefault="007B1905">
      <w:pPr>
        <w:spacing w:after="0" w:line="240" w:lineRule="auto"/>
        <w:jc w:val="center"/>
        <w:rPr>
          <w:rFonts w:ascii="Vale Sans" w:eastAsia="Vale Sans" w:hAnsi="Vale Sans" w:cs="Vale Sans"/>
          <w:highlight w:val="yellow"/>
        </w:rPr>
      </w:pPr>
      <w:bookmarkStart w:id="7" w:name="_heading=h.yi5lxwpid60a" w:colFirst="0" w:colLast="0"/>
      <w:bookmarkEnd w:id="7"/>
      <w:r>
        <w:rPr>
          <w:rFonts w:ascii="Arial" w:eastAsia="Arial" w:hAnsi="Arial" w:cs="Arial"/>
          <w:b/>
          <w:bCs/>
          <w:noProof/>
          <w:sz w:val="72"/>
          <w:szCs w:val="72"/>
        </w:rPr>
        <w:lastRenderedPageBreak/>
        <w:drawing>
          <wp:inline distT="0" distB="0" distL="0" distR="0">
            <wp:extent cx="1858429" cy="1858429"/>
            <wp:effectExtent l="0" t="0" r="0" b="0"/>
            <wp:docPr id="19" name="image3.png" descr="Código QR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Código QR&#10;&#10;Descrição gerada automaticamente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8429" cy="18584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901C8" w:rsidRDefault="009901C8">
      <w:pPr>
        <w:spacing w:after="0" w:line="240" w:lineRule="auto"/>
        <w:jc w:val="center"/>
        <w:rPr>
          <w:rFonts w:ascii="Vale Sans" w:eastAsia="Vale Sans" w:hAnsi="Vale Sans" w:cs="Vale Sans"/>
          <w:highlight w:val="yellow"/>
        </w:rPr>
      </w:pPr>
      <w:bookmarkStart w:id="8" w:name="_heading=h.nk1zy2azktxp" w:colFirst="0" w:colLast="0"/>
      <w:bookmarkEnd w:id="8"/>
    </w:p>
    <w:p w:rsidR="009901C8" w:rsidRDefault="007B1905" w:rsidP="006C0A3A">
      <w:pPr>
        <w:spacing w:after="0" w:line="240" w:lineRule="auto"/>
        <w:jc w:val="center"/>
        <w:rPr>
          <w:rFonts w:ascii="Vale Sans" w:eastAsia="Vale Sans" w:hAnsi="Vale Sans" w:cs="Vale Sans"/>
          <w:b/>
          <w:bCs/>
          <w:sz w:val="24"/>
          <w:szCs w:val="24"/>
          <w:highlight w:val="white"/>
        </w:rPr>
      </w:pPr>
      <w:bookmarkStart w:id="9" w:name="_heading=h.tqloohptwmzr" w:colFirst="0" w:colLast="0"/>
      <w:bookmarkEnd w:id="9"/>
      <w:r>
        <w:rPr>
          <w:rFonts w:ascii="Vale Sans" w:eastAsia="Vale Sans" w:hAnsi="Vale Sans" w:cs="Vale Sans"/>
          <w:b/>
          <w:bCs/>
          <w:sz w:val="24"/>
          <w:szCs w:val="24"/>
        </w:rPr>
        <w:t>https://bit.ly/trilhoscadastro26</w:t>
      </w:r>
      <w:bookmarkStart w:id="10" w:name="_heading=h.m3fk01bt4sr" w:colFirst="0" w:colLast="0"/>
      <w:bookmarkEnd w:id="10"/>
    </w:p>
    <w:p w:rsidR="009901C8" w:rsidRDefault="009901C8">
      <w:pPr>
        <w:spacing w:after="0" w:line="240" w:lineRule="auto"/>
        <w:ind w:left="708"/>
        <w:jc w:val="center"/>
        <w:rPr>
          <w:rFonts w:ascii="Vale Sans" w:eastAsia="Vale Sans" w:hAnsi="Vale Sans" w:cs="Vale Sans"/>
          <w:b/>
          <w:bCs/>
          <w:color w:val="0F0F0F"/>
          <w:sz w:val="24"/>
          <w:szCs w:val="24"/>
        </w:rPr>
      </w:pPr>
    </w:p>
    <w:sectPr w:rsidR="009901C8">
      <w:headerReference w:type="default" r:id="rId12"/>
      <w:footerReference w:type="default" r:id="rId13"/>
      <w:pgSz w:w="11906" w:h="16838"/>
      <w:pgMar w:top="1185" w:right="720" w:bottom="720" w:left="720" w:header="510" w:footer="624" w:gutter="0"/>
      <w:pgNumType w:start="1"/>
      <w:cols w:space="720"/>
    </w:sectPr>
  </w:body>
</w:document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8D" w15:done="0"/>
  <w15:commentEx w15:paraId="0000008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48E" w:rsidRDefault="0033548E">
      <w:pPr>
        <w:spacing w:after="0" w:line="240" w:lineRule="auto"/>
      </w:pPr>
      <w:r>
        <w:separator/>
      </w:r>
    </w:p>
  </w:endnote>
  <w:endnote w:type="continuationSeparator" w:id="0">
    <w:p w:rsidR="0033548E" w:rsidRDefault="00335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766F855-133A-461A-9C36-1662FA54F933}"/>
    <w:embedBold r:id="rId2" w:fontKey="{D1E99178-27EC-4439-81E1-7DE0DBCF24F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49E0DAA-0FAA-489A-BE78-80F02783AA2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1195EDE2-BFE4-4512-984D-522D130DF9DE}"/>
  </w:font>
  <w:font w:name="Vale Sans">
    <w:panose1 w:val="020B0503020204030204"/>
    <w:charset w:val="00"/>
    <w:family w:val="swiss"/>
    <w:pitch w:val="variable"/>
    <w:sig w:usb0="00000007" w:usb1="00000001" w:usb2="00000000" w:usb3="00000000" w:csb0="00000093" w:csb1="00000000"/>
    <w:embedRegular r:id="rId5" w:fontKey="{8682E141-6160-4BF4-AE0C-57821E8CAEF4}"/>
    <w:embedBold r:id="rId6" w:fontKey="{439AC3CA-02FA-4EE6-8F27-AC4559C69A6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A9FCE6BE-83BD-49BC-8D9A-5790211D413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01C8" w:rsidRDefault="007B190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8003F">
      <w:rPr>
        <w:noProof/>
        <w:color w:val="000000"/>
      </w:rPr>
      <w:t>1</w:t>
    </w:r>
    <w:r>
      <w:rPr>
        <w:color w:val="000000"/>
      </w:rPr>
      <w:fldChar w:fldCharType="end"/>
    </w:r>
  </w:p>
  <w:p w:rsidR="009901C8" w:rsidRDefault="009901C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48E" w:rsidRDefault="0033548E">
      <w:pPr>
        <w:spacing w:after="0" w:line="240" w:lineRule="auto"/>
      </w:pPr>
      <w:r>
        <w:separator/>
      </w:r>
    </w:p>
  </w:footnote>
  <w:footnote w:type="continuationSeparator" w:id="0">
    <w:p w:rsidR="0033548E" w:rsidRDefault="003354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01C8" w:rsidRDefault="007B1905">
    <w:pPr>
      <w:pBdr>
        <w:top w:val="nil"/>
        <w:left w:val="nil"/>
        <w:bottom w:val="nil"/>
        <w:right w:val="nil"/>
        <w:between w:val="nil"/>
      </w:pBdr>
      <w:tabs>
        <w:tab w:val="left" w:pos="1485"/>
        <w:tab w:val="left" w:pos="6630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  <w:t xml:space="preserve">                                                </w:t>
    </w:r>
    <w:r>
      <w:rPr>
        <w:noProof/>
      </w:rPr>
      <w:drawing>
        <wp:anchor distT="0" distB="0" distL="0" distR="0" simplePos="0" relativeHeight="251658240" behindDoc="0" locked="0" layoutInCell="1" hidden="0" allowOverlap="1" wp14:anchorId="0A3942AD" wp14:editId="51BF94B4">
          <wp:simplePos x="0" y="0"/>
          <wp:positionH relativeFrom="column">
            <wp:posOffset>4486275</wp:posOffset>
          </wp:positionH>
          <wp:positionV relativeFrom="paragraph">
            <wp:posOffset>-28572</wp:posOffset>
          </wp:positionV>
          <wp:extent cx="819150" cy="276225"/>
          <wp:effectExtent l="0" t="0" r="0" b="0"/>
          <wp:wrapNone/>
          <wp:docPr id="24" name="image1.png" descr="Texto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exto, Logotip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150" cy="276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3DB89D86" wp14:editId="6E7FF93D">
          <wp:simplePos x="0" y="0"/>
          <wp:positionH relativeFrom="column">
            <wp:posOffset>5314950</wp:posOffset>
          </wp:positionH>
          <wp:positionV relativeFrom="paragraph">
            <wp:posOffset>-172081</wp:posOffset>
          </wp:positionV>
          <wp:extent cx="942975" cy="534670"/>
          <wp:effectExtent l="0" t="0" r="0" b="0"/>
          <wp:wrapNone/>
          <wp:docPr id="20" name="image7.png" descr="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 descr="Logotipo&#10;&#10;Descrição gerad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2975" cy="534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901C8" w:rsidRDefault="007B1905">
    <w:pPr>
      <w:pBdr>
        <w:top w:val="nil"/>
        <w:left w:val="nil"/>
        <w:bottom w:val="nil"/>
        <w:right w:val="nil"/>
        <w:between w:val="nil"/>
      </w:pBdr>
      <w:tabs>
        <w:tab w:val="left" w:pos="5895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549EB"/>
    <w:multiLevelType w:val="multilevel"/>
    <w:tmpl w:val="EE1EAA22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10FB4"/>
    <w:multiLevelType w:val="multilevel"/>
    <w:tmpl w:val="2B60565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nsid w:val="3A8C51CB"/>
    <w:multiLevelType w:val="multilevel"/>
    <w:tmpl w:val="324CF84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901C8"/>
    <w:rsid w:val="0008003F"/>
    <w:rsid w:val="0033548E"/>
    <w:rsid w:val="006C0A3A"/>
    <w:rsid w:val="007B1905"/>
    <w:rsid w:val="0099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</w:tblPr>
  </w:style>
  <w:style w:type="table" w:customStyle="1" w:styleId="af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C0A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0A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</w:tblPr>
  </w:style>
  <w:style w:type="table" w:customStyle="1" w:styleId="af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C0A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0A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tlVYVI/Yert0oJ+Vv8Xjc3hBog==">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Thais Costa</dc:creator>
  <cp:lastModifiedBy>Thais Costa</cp:lastModifiedBy>
  <cp:revision>2</cp:revision>
  <dcterms:created xsi:type="dcterms:W3CDTF">2026-08-31T19:25:00Z</dcterms:created>
  <dcterms:modified xsi:type="dcterms:W3CDTF">2026-08-31T19:25:00Z</dcterms:modified>
</cp:coreProperties>
</file>