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Vale Sans" w:cs="Vale Sans" w:eastAsia="Vale Sans" w:hAnsi="Vale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ale Sans" w:cs="Vale Sans" w:eastAsia="Vale Sans" w:hAnsi="Vale Sans"/>
          <w:rtl w:val="0"/>
        </w:rPr>
        <w:t xml:space="preserve">Ação institucional: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ale Sans" w:cs="Vale Sans" w:eastAsia="Vale Sans" w:hAnsi="Vale Sans"/>
        </w:rPr>
      </w:pPr>
      <w:r w:rsidDel="00000000" w:rsidR="00000000" w:rsidRPr="00000000">
        <w:rPr>
          <w:rFonts w:ascii="Vale Sans" w:cs="Vale Sans" w:eastAsia="Vale Sans" w:hAnsi="Vale Sans"/>
          <w:rtl w:val="0"/>
        </w:rPr>
        <w:t xml:space="preserve">         </w:t>
      </w:r>
    </w:p>
    <w:tbl>
      <w:tblPr>
        <w:tblStyle w:val="Table1"/>
        <w:tblW w:w="15397.79527559055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6.2117820556714"/>
        <w:gridCol w:w="1364.6875411476576"/>
        <w:gridCol w:w="1287.4410765543942"/>
        <w:gridCol w:w="849.7111105259002"/>
        <w:gridCol w:w="1918.2872040660473"/>
        <w:gridCol w:w="3205.7282806204416"/>
        <w:gridCol w:w="3205.7282806204416"/>
        <w:tblGridChange w:id="0">
          <w:tblGrid>
            <w:gridCol w:w="3566.2117820556714"/>
            <w:gridCol w:w="1364.6875411476576"/>
            <w:gridCol w:w="1287.4410765543942"/>
            <w:gridCol w:w="849.7111105259002"/>
            <w:gridCol w:w="1918.2872040660473"/>
            <w:gridCol w:w="3205.7282806204416"/>
            <w:gridCol w:w="3205.7282806204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Encaminhamento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Envolvidos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Prazo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Materiais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Resultados esperados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Vale Sans" w:cs="Vale Sans" w:eastAsia="Vale Sans" w:hAnsi="Vale Sans"/>
                <w:b w:val="1"/>
                <w:bCs w:val="1"/>
              </w:rPr>
            </w:pPr>
            <w:r w:rsidDel="00000000" w:rsidR="00000000" w:rsidRPr="00000000">
              <w:rPr>
                <w:rFonts w:ascii="Vale Sans" w:cs="Vale Sans" w:eastAsia="Vale Sans" w:hAnsi="Vale Sans"/>
                <w:b w:val="1"/>
                <w:bCs w:val="1"/>
                <w:rtl w:val="0"/>
              </w:rPr>
              <w:t xml:space="preserve">Resultados alcançados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Reunião com coordenador pedagógico para compartilhar discussões e planejar 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Diretor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Coordenador</w:t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Vice diretor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Plano de ação lacunado, ação institucional, resultados da escuta ...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Reunião com professores para compartilhar o plano de ação, resultados da escuta e discutir dados de aprendizagem para definir as turmas</w:t>
            </w:r>
          </w:p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Coordenador pedagógico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Diretor</w:t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Fonts w:ascii="Vale Sans" w:cs="Vale Sans" w:eastAsia="Vale Sans" w:hAnsi="Vale Sans"/>
                <w:rtl w:val="0"/>
              </w:rPr>
              <w:t xml:space="preserve">Professores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Vale Sans" w:cs="Vale Sans" w:eastAsia="Vale Sans" w:hAnsi="Val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Vale Sans" w:cs="Vale Sans" w:eastAsia="Vale Sans" w:hAnsi="Vale Sans"/>
        </w:rPr>
      </w:pPr>
      <w:bookmarkStart w:colFirst="0" w:colLast="0" w:name="_heading=h.hm7vaw142rx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1185" w:left="720" w:right="720" w:header="51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ale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485"/>
        <w:tab w:val="left" w:leader="none" w:pos="663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5223510</wp:posOffset>
          </wp:positionH>
          <wp:positionV relativeFrom="paragraph">
            <wp:posOffset>-97149</wp:posOffset>
          </wp:positionV>
          <wp:extent cx="895350" cy="291465"/>
          <wp:effectExtent b="0" l="0" r="0" t="0"/>
          <wp:wrapNone/>
          <wp:docPr descr="Texto, 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6083935</wp:posOffset>
          </wp:positionH>
          <wp:positionV relativeFrom="paragraph">
            <wp:posOffset>-219704</wp:posOffset>
          </wp:positionV>
          <wp:extent cx="942975" cy="534670"/>
          <wp:effectExtent b="0" l="0" r="0" t="0"/>
          <wp:wrapNone/>
          <wp:docPr descr="Logotipo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89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uwR1j8MYUVNNhY4Xbs5VrefFQ==">CgMxLjAyDmguaG03dmF3MTQycnh1OAByITFidmh1UFE2aDRmNmxvcWdiSGxxcGtucWI0d0tjcG04LQ==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