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E38E1" w14:textId="7FCED77F" w:rsidR="00C736C5" w:rsidRPr="00B9037C" w:rsidRDefault="00B9037C" w:rsidP="00B9037C">
      <w:pPr>
        <w:pStyle w:val="Ttulo1"/>
        <w:spacing w:line="276" w:lineRule="auto"/>
        <w:jc w:val="center"/>
        <w:rPr>
          <w:rFonts w:ascii="Vale Sans" w:eastAsia="Times New Roman" w:hAnsi="Vale Sans" w:cs="Times New Roman"/>
          <w:i/>
          <w:iCs/>
          <w:color w:val="auto"/>
          <w:sz w:val="28"/>
          <w:szCs w:val="28"/>
        </w:rPr>
      </w:pPr>
      <w:r w:rsidRPr="00B9037C">
        <w:rPr>
          <w:rFonts w:ascii="Vale Sans" w:hAnsi="Vale Sans"/>
          <w:noProof/>
          <w:color w:val="auto"/>
          <w:sz w:val="28"/>
          <w:szCs w:val="28"/>
        </w:rPr>
        <w:drawing>
          <wp:anchor distT="0" distB="0" distL="114300" distR="114300" simplePos="0" relativeHeight="251664384" behindDoc="0" locked="0" layoutInCell="1" allowOverlap="1" wp14:anchorId="65FB56C9" wp14:editId="27575A16">
            <wp:simplePos x="0" y="0"/>
            <wp:positionH relativeFrom="column">
              <wp:posOffset>5334000</wp:posOffset>
            </wp:positionH>
            <wp:positionV relativeFrom="paragraph">
              <wp:posOffset>-733425</wp:posOffset>
            </wp:positionV>
            <wp:extent cx="942975" cy="534670"/>
            <wp:effectExtent l="0" t="0" r="0" b="0"/>
            <wp:wrapNone/>
            <wp:docPr id="4" name="image2.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1" name="image2.png" descr="Logotipo&#10;&#10;Descrição gerada automaticamente"/>
                    <pic:cNvPicPr/>
                  </pic:nvPicPr>
                  <pic:blipFill>
                    <a:blip r:embed="rId8"/>
                    <a:srcRect/>
                    <a:stretch>
                      <a:fillRect/>
                    </a:stretch>
                  </pic:blipFill>
                  <pic:spPr>
                    <a:xfrm>
                      <a:off x="0" y="0"/>
                      <a:ext cx="942975" cy="534670"/>
                    </a:xfrm>
                    <a:prstGeom prst="rect">
                      <a:avLst/>
                    </a:prstGeom>
                    <a:ln/>
                  </pic:spPr>
                </pic:pic>
              </a:graphicData>
            </a:graphic>
          </wp:anchor>
        </w:drawing>
      </w:r>
      <w:r w:rsidRPr="00B9037C">
        <w:rPr>
          <w:rFonts w:ascii="Vale Sans" w:hAnsi="Vale Sans"/>
          <w:noProof/>
          <w:color w:val="auto"/>
          <w:sz w:val="28"/>
          <w:szCs w:val="28"/>
        </w:rPr>
        <w:drawing>
          <wp:anchor distT="0" distB="0" distL="114300" distR="114300" simplePos="0" relativeHeight="251663360" behindDoc="0" locked="0" layoutInCell="1" allowOverlap="1" wp14:anchorId="0168743B" wp14:editId="247CB8D7">
            <wp:simplePos x="0" y="0"/>
            <wp:positionH relativeFrom="column">
              <wp:posOffset>4495800</wp:posOffset>
            </wp:positionH>
            <wp:positionV relativeFrom="paragraph">
              <wp:posOffset>-609600</wp:posOffset>
            </wp:positionV>
            <wp:extent cx="895350" cy="291465"/>
            <wp:effectExtent l="0" t="0" r="0" b="0"/>
            <wp:wrapNone/>
            <wp:docPr id="3" name="image1.png" descr="Texto, Logotipo&#10;&#10;Descrição gerada automaticamente"/>
            <wp:cNvGraphicFramePr/>
            <a:graphic xmlns:a="http://schemas.openxmlformats.org/drawingml/2006/main">
              <a:graphicData uri="http://schemas.openxmlformats.org/drawingml/2006/picture">
                <pic:pic xmlns:pic="http://schemas.openxmlformats.org/drawingml/2006/picture">
                  <pic:nvPicPr>
                    <pic:cNvPr id="2" name="image1.png" descr="Texto, Logotipo&#10;&#10;Descrição gerada automaticamente"/>
                    <pic:cNvPicPr/>
                  </pic:nvPicPr>
                  <pic:blipFill>
                    <a:blip r:embed="rId9"/>
                    <a:srcRect/>
                    <a:stretch>
                      <a:fillRect/>
                    </a:stretch>
                  </pic:blipFill>
                  <pic:spPr>
                    <a:xfrm>
                      <a:off x="0" y="0"/>
                      <a:ext cx="895350" cy="291465"/>
                    </a:xfrm>
                    <a:prstGeom prst="rect">
                      <a:avLst/>
                    </a:prstGeom>
                    <a:ln/>
                  </pic:spPr>
                </pic:pic>
              </a:graphicData>
            </a:graphic>
          </wp:anchor>
        </w:drawing>
      </w:r>
      <w:r w:rsidR="00097F6D" w:rsidRPr="00B9037C">
        <w:rPr>
          <w:rFonts w:ascii="Vale Sans" w:eastAsia="Times New Roman" w:hAnsi="Vale Sans" w:cs="Times New Roman"/>
          <w:i/>
          <w:iCs/>
          <w:color w:val="auto"/>
          <w:sz w:val="28"/>
          <w:szCs w:val="28"/>
        </w:rPr>
        <w:t>Torneios de Jogos Matemáticos Africanos e Indígenas</w:t>
      </w:r>
    </w:p>
    <w:p w14:paraId="5298CE87" w14:textId="77777777" w:rsidR="00C736C5" w:rsidRPr="00B9037C" w:rsidRDefault="00097F6D" w:rsidP="00B9037C">
      <w:pPr>
        <w:pStyle w:val="Ttulo2"/>
        <w:spacing w:line="276" w:lineRule="auto"/>
        <w:rPr>
          <w:rFonts w:ascii="Vale Sans" w:eastAsia="Times New Roman" w:hAnsi="Vale Sans" w:cs="Times New Roman"/>
          <w:color w:val="auto"/>
          <w:sz w:val="26"/>
          <w:szCs w:val="26"/>
        </w:rPr>
      </w:pPr>
      <w:r w:rsidRPr="00B9037C">
        <w:rPr>
          <w:rFonts w:ascii="Vale Sans" w:eastAsia="Times New Roman" w:hAnsi="Vale Sans" w:cs="Times New Roman"/>
          <w:color w:val="auto"/>
          <w:sz w:val="26"/>
          <w:szCs w:val="26"/>
        </w:rPr>
        <w:t xml:space="preserve">O que é um </w:t>
      </w:r>
      <w:r w:rsidRPr="00B9037C">
        <w:rPr>
          <w:rFonts w:ascii="Vale Sans" w:eastAsia="Times New Roman" w:hAnsi="Vale Sans" w:cs="Times New Roman"/>
          <w:i/>
          <w:iCs/>
          <w:color w:val="auto"/>
          <w:sz w:val="26"/>
          <w:szCs w:val="26"/>
        </w:rPr>
        <w:t>Torneio de Jogos Matemáticos Africanos e Indígenas</w:t>
      </w:r>
      <w:r w:rsidRPr="00B9037C">
        <w:rPr>
          <w:rFonts w:ascii="Vale Sans" w:eastAsia="Times New Roman" w:hAnsi="Vale Sans" w:cs="Times New Roman"/>
          <w:color w:val="auto"/>
          <w:sz w:val="26"/>
          <w:szCs w:val="26"/>
        </w:rPr>
        <w:t xml:space="preserve">? </w:t>
      </w:r>
    </w:p>
    <w:p w14:paraId="4B37F320" w14:textId="77777777" w:rsidR="00C736C5" w:rsidRPr="00B9037C" w:rsidRDefault="00C736C5" w:rsidP="00B9037C">
      <w:pPr>
        <w:spacing w:line="276" w:lineRule="auto"/>
        <w:rPr>
          <w:rFonts w:ascii="Vale Sans" w:hAnsi="Vale Sans"/>
        </w:rPr>
      </w:pPr>
    </w:p>
    <w:p w14:paraId="3C76E38C"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Os </w:t>
      </w:r>
      <w:r w:rsidRPr="00B9037C">
        <w:rPr>
          <w:rFonts w:ascii="Vale Sans" w:eastAsia="Times New Roman" w:hAnsi="Vale Sans" w:cs="Times New Roman"/>
          <w:i/>
          <w:iCs/>
        </w:rPr>
        <w:t>Torneios de Jogos Matemáticos Africanos e Indígenas</w:t>
      </w:r>
      <w:r w:rsidRPr="00B9037C">
        <w:rPr>
          <w:rFonts w:ascii="Vale Sans" w:eastAsia="Times New Roman" w:hAnsi="Vale Sans" w:cs="Times New Roman"/>
        </w:rPr>
        <w:t xml:space="preserve"> configuram-se como encontros periódicos em que a escola é organizada para receber as e os estudantes para jogar.</w:t>
      </w:r>
      <w:r w:rsidR="00AA6521" w:rsidRPr="00B9037C">
        <w:rPr>
          <w:rFonts w:ascii="Vale Sans" w:eastAsia="Times New Roman" w:hAnsi="Vale Sans" w:cs="Times New Roman"/>
        </w:rPr>
        <w:t xml:space="preserve"> </w:t>
      </w:r>
      <w:r w:rsidRPr="00B9037C">
        <w:rPr>
          <w:rFonts w:ascii="Vale Sans" w:eastAsia="Times New Roman" w:hAnsi="Vale Sans" w:cs="Times New Roman"/>
        </w:rPr>
        <w:t xml:space="preserve">Em diferentes espaços da escola, as e os estudantes são organizados individualmente ou por equipes (de acordo com a demanda das e dos estudantes e das definições didático-pedagógicas feitas pela equipe escolar) para disputar partidas de jogos matemáticos de origem africana ou indígena. Simultaneamente, são disputadas diversas partidas, seguindo as regras do torneio, até que sejam estabelecidas vencedoras e vencedores. Também podem acontecer torneios e equipes que contam com a participação de adultos, sejam familiares ou responsáveis, além de outras pessoas da comunidade escolar. </w:t>
      </w:r>
    </w:p>
    <w:p w14:paraId="6F8CBB2B" w14:textId="5C93AE6C" w:rsidR="007F2CEC" w:rsidRPr="00B9037C" w:rsidRDefault="007F2CEC"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Esses jogos que emergem de contextos sociais e culturais específicos, mobilizam práticas e formas de raciocínio, interação e organização que articulam estratégia, tomada de decisão e, em alguns casos, cooperação. Em competições dessa natureza, criam-se oportunidades para a troca de conhecimentos, o desenvolvimento da argumentação e a participação de diferentes estudantes, contribuindo para a construção coletiva de aprendizagens e para o reconhecimento de produções culturais e matemáticas de povos africanos e indígenas.</w:t>
      </w:r>
    </w:p>
    <w:p w14:paraId="18D5D852" w14:textId="35930AF3"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A implementação dos </w:t>
      </w:r>
      <w:r w:rsidRPr="00B9037C">
        <w:rPr>
          <w:rFonts w:ascii="Vale Sans" w:eastAsia="Times New Roman" w:hAnsi="Vale Sans" w:cs="Times New Roman"/>
          <w:i/>
          <w:iCs/>
        </w:rPr>
        <w:t xml:space="preserve">Torneios de Jogos Matemáticos Africanos e Indígenas </w:t>
      </w:r>
      <w:r w:rsidRPr="00B9037C">
        <w:rPr>
          <w:rFonts w:ascii="Vale Sans" w:eastAsia="Times New Roman" w:hAnsi="Vale Sans" w:cs="Times New Roman"/>
        </w:rPr>
        <w:t>como uma ação institucional requer alguns processos de gestão</w:t>
      </w:r>
      <w:r w:rsidR="00AA6521" w:rsidRPr="00B9037C">
        <w:rPr>
          <w:rFonts w:ascii="Vale Sans" w:eastAsia="Times New Roman" w:hAnsi="Vale Sans" w:cs="Times New Roman"/>
        </w:rPr>
        <w:t xml:space="preserve"> </w:t>
      </w:r>
      <w:r w:rsidRPr="00B9037C">
        <w:rPr>
          <w:rFonts w:ascii="Vale Sans" w:eastAsia="Times New Roman" w:hAnsi="Vale Sans" w:cs="Times New Roman"/>
        </w:rPr>
        <w:t xml:space="preserve">para que alcance resultados positivos. Esses processos contemplam aspectos organizacionais e o desenvolvimento de ações articuladas. Entre elas, destacam-se: a definição da equipe pedagógica envolvida; a previsão de recursos e materiais; o planejamento dos tempos e a organização dos </w:t>
      </w:r>
      <w:r w:rsidR="005D3312" w:rsidRPr="00B9037C">
        <w:rPr>
          <w:rFonts w:ascii="Vale Sans" w:eastAsia="Times New Roman" w:hAnsi="Vale Sans" w:cs="Times New Roman"/>
        </w:rPr>
        <w:t>espaços; o</w:t>
      </w:r>
      <w:r w:rsidRPr="00B9037C">
        <w:rPr>
          <w:rFonts w:ascii="Vale Sans" w:eastAsia="Times New Roman" w:hAnsi="Vale Sans" w:cs="Times New Roman"/>
        </w:rPr>
        <w:t xml:space="preserve"> estabelecimento das regras do torneio e eventuais simbolismos de premiação; as estratégias de divulgação internas e externas à comunidade escolar; o monitoramento e a avaliação das ações; além do registro do processo.</w:t>
      </w:r>
    </w:p>
    <w:p w14:paraId="5ED889CB" w14:textId="77777777" w:rsidR="00C736C5" w:rsidRPr="00B9037C" w:rsidRDefault="00097F6D" w:rsidP="00B9037C">
      <w:pPr>
        <w:pStyle w:val="Ttulo2"/>
        <w:spacing w:line="276" w:lineRule="auto"/>
        <w:rPr>
          <w:rFonts w:ascii="Vale Sans" w:eastAsia="Times New Roman" w:hAnsi="Vale Sans" w:cs="Times New Roman"/>
          <w:color w:val="auto"/>
          <w:sz w:val="26"/>
          <w:szCs w:val="26"/>
        </w:rPr>
      </w:pPr>
      <w:r w:rsidRPr="00B9037C">
        <w:rPr>
          <w:rFonts w:ascii="Vale Sans" w:eastAsia="Times New Roman" w:hAnsi="Vale Sans" w:cs="Times New Roman"/>
          <w:color w:val="auto"/>
          <w:sz w:val="26"/>
          <w:szCs w:val="26"/>
        </w:rPr>
        <w:t>Por que desenvolver esta ação institucional?</w:t>
      </w:r>
    </w:p>
    <w:p w14:paraId="342B1FF1" w14:textId="77777777" w:rsidR="00C736C5" w:rsidRPr="00B9037C" w:rsidRDefault="00C736C5" w:rsidP="00B9037C">
      <w:pPr>
        <w:spacing w:line="276" w:lineRule="auto"/>
        <w:rPr>
          <w:rFonts w:ascii="Vale Sans" w:hAnsi="Vale Sans"/>
        </w:rPr>
      </w:pPr>
    </w:p>
    <w:p w14:paraId="7575294E" w14:textId="77777777" w:rsidR="00C736C5" w:rsidRPr="00B9037C" w:rsidRDefault="00097F6D" w:rsidP="00B9037C">
      <w:pPr>
        <w:pBdr>
          <w:top w:val="nil"/>
          <w:left w:val="nil"/>
          <w:bottom w:val="nil"/>
          <w:right w:val="nil"/>
          <w:between w:val="nil"/>
        </w:pBdr>
        <w:spacing w:line="276" w:lineRule="auto"/>
        <w:jc w:val="both"/>
        <w:rPr>
          <w:rFonts w:ascii="Vale Sans" w:eastAsia="Times New Roman" w:hAnsi="Vale Sans" w:cs="Times New Roman"/>
        </w:rPr>
      </w:pPr>
      <w:r w:rsidRPr="00B9037C">
        <w:rPr>
          <w:rFonts w:ascii="Vale Sans" w:eastAsia="Times New Roman" w:hAnsi="Vale Sans" w:cs="Times New Roman"/>
        </w:rPr>
        <w:t xml:space="preserve">Esta ação apresenta um contexto privilegiado e intencional para a efetivação das Leis nº 10.639/2003 e nº 11.645/2008, que instituem a obrigatoriedade do estudo da história e cultura afro-brasileira, africana e indígena na educação básica brasileira.  </w:t>
      </w:r>
    </w:p>
    <w:p w14:paraId="2ABE7D7D" w14:textId="77777777" w:rsidR="00C736C5" w:rsidRPr="00B9037C" w:rsidRDefault="00097F6D" w:rsidP="00B9037C">
      <w:pPr>
        <w:pBdr>
          <w:top w:val="nil"/>
          <w:left w:val="nil"/>
          <w:bottom w:val="nil"/>
          <w:right w:val="nil"/>
          <w:between w:val="nil"/>
        </w:pBdr>
        <w:spacing w:line="276" w:lineRule="auto"/>
        <w:jc w:val="both"/>
        <w:rPr>
          <w:rFonts w:ascii="Vale Sans" w:eastAsia="Times New Roman" w:hAnsi="Vale Sans" w:cs="Times New Roman"/>
        </w:rPr>
      </w:pPr>
      <w:r w:rsidRPr="00B9037C">
        <w:rPr>
          <w:rFonts w:ascii="Vale Sans" w:eastAsia="Times New Roman" w:hAnsi="Vale Sans" w:cs="Times New Roman"/>
        </w:rPr>
        <w:t xml:space="preserve">A seleção e vivência de jogos de origem africana, afro-brasileira e indígena, nesse sentido, não apenas contribuem para descolonizar o currículo e evidenciar a autoria intelectual desses povos na construção do conhecimento matemático, como também instauram uma perspectiva de  transversalidade ao articular saberes, culturas e áreas do conhecimento em uma mesma  ação institucional ampliando o repertório das e dos estudantes, combatendo o racismo epistêmico e promovendo o respeito às diversidades. </w:t>
      </w:r>
    </w:p>
    <w:p w14:paraId="68E0EA77" w14:textId="77777777" w:rsidR="00C736C5" w:rsidRPr="00B9037C" w:rsidRDefault="00C736C5" w:rsidP="00B9037C">
      <w:pPr>
        <w:spacing w:line="276" w:lineRule="auto"/>
        <w:rPr>
          <w:rFonts w:ascii="Vale Sans" w:eastAsia="Times New Roman" w:hAnsi="Vale Sans" w:cs="Times New Roman"/>
        </w:rPr>
      </w:pPr>
    </w:p>
    <w:p w14:paraId="178FD111" w14:textId="77777777" w:rsidR="00C736C5" w:rsidRPr="00B9037C" w:rsidRDefault="00097F6D" w:rsidP="00B9037C">
      <w:pPr>
        <w:spacing w:line="276" w:lineRule="auto"/>
        <w:rPr>
          <w:rFonts w:ascii="Vale Sans" w:eastAsia="Times New Roman" w:hAnsi="Vale Sans" w:cs="Times New Roman"/>
          <w:i/>
          <w:iCs/>
        </w:rPr>
      </w:pPr>
      <w:r w:rsidRPr="00B9037C">
        <w:rPr>
          <w:rFonts w:ascii="Vale Sans" w:eastAsia="Times New Roman" w:hAnsi="Vale Sans" w:cs="Times New Roman"/>
        </w:rPr>
        <w:t xml:space="preserve">Os objetivos que norteiam o desenvolvimento dos </w:t>
      </w:r>
      <w:r w:rsidRPr="00B9037C">
        <w:rPr>
          <w:rFonts w:ascii="Vale Sans" w:eastAsia="Times New Roman" w:hAnsi="Vale Sans" w:cs="Times New Roman"/>
          <w:i/>
          <w:iCs/>
        </w:rPr>
        <w:t>Torneios de Jogos Matemáticos Africanos e Indígenas</w:t>
      </w:r>
      <w:r w:rsidRPr="00B9037C">
        <w:rPr>
          <w:rFonts w:ascii="Vale Sans" w:eastAsia="Times New Roman" w:hAnsi="Vale Sans" w:cs="Times New Roman"/>
        </w:rPr>
        <w:t xml:space="preserve"> são:  </w:t>
      </w:r>
    </w:p>
    <w:p w14:paraId="035439FE" w14:textId="77777777" w:rsidR="00C736C5" w:rsidRPr="00B9037C" w:rsidRDefault="00C736C5" w:rsidP="00B9037C">
      <w:pPr>
        <w:spacing w:line="276" w:lineRule="auto"/>
        <w:rPr>
          <w:rFonts w:ascii="Vale Sans" w:eastAsia="Times New Roman" w:hAnsi="Vale Sans" w:cs="Times New Roman"/>
        </w:rPr>
      </w:pPr>
    </w:p>
    <w:p w14:paraId="51417D52" w14:textId="1855C066" w:rsidR="00C736C5" w:rsidRPr="00B9037C" w:rsidRDefault="00097F6D" w:rsidP="00B9037C">
      <w:pPr>
        <w:numPr>
          <w:ilvl w:val="0"/>
          <w:numId w:val="1"/>
        </w:numP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Mobilizar educadores para o uso pedagógico de jogos de origem africana e indígena para a implementação das Leis 10.639/03 e 11.645/08 no contexto da Educação Matemática.  </w:t>
      </w:r>
    </w:p>
    <w:p w14:paraId="58718789" w14:textId="35165A4D" w:rsidR="00C736C5" w:rsidRPr="00B9037C" w:rsidRDefault="00097F6D" w:rsidP="00B9037C">
      <w:pPr>
        <w:numPr>
          <w:ilvl w:val="0"/>
          <w:numId w:val="1"/>
        </w:numP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Ampliar o repertório histórico, social e cultural das e dos estudantes na perspectiva das relações </w:t>
      </w:r>
      <w:r w:rsidR="00192077" w:rsidRPr="00B9037C">
        <w:rPr>
          <w:rFonts w:ascii="Vale Sans" w:eastAsia="Times New Roman" w:hAnsi="Vale Sans" w:cs="Times New Roman"/>
        </w:rPr>
        <w:t>étnico-raciais</w:t>
      </w:r>
      <w:r w:rsidRPr="00B9037C">
        <w:rPr>
          <w:rFonts w:ascii="Vale Sans" w:eastAsia="Times New Roman" w:hAnsi="Vale Sans" w:cs="Times New Roman"/>
        </w:rPr>
        <w:t xml:space="preserve">, combatendo o racismo epistêmico e promovendo o respeito às diversidades. </w:t>
      </w:r>
    </w:p>
    <w:p w14:paraId="65AC2C04" w14:textId="6EA057D0" w:rsidR="00C736C5" w:rsidRPr="00B9037C" w:rsidRDefault="00097F6D" w:rsidP="00B9037C">
      <w:pPr>
        <w:numPr>
          <w:ilvl w:val="0"/>
          <w:numId w:val="1"/>
        </w:numP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Contribuir para a ampliação dos conhecimentos matemáticos das e dos estudantes com base nas interações, no desenvolvimento do pensamento estratégico e na capacidade de formular e testar hipóteses. </w:t>
      </w:r>
    </w:p>
    <w:p w14:paraId="19217165"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Ao participar dessa ação, a estudante ou o estudante terá a oportunidade de: </w:t>
      </w:r>
    </w:p>
    <w:p w14:paraId="3307DE4C" w14:textId="77777777" w:rsidR="00C736C5" w:rsidRPr="00B9037C" w:rsidRDefault="00097F6D" w:rsidP="00B9037C">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B9037C">
        <w:rPr>
          <w:rFonts w:ascii="Vale Sans" w:eastAsia="Times New Roman" w:hAnsi="Vale Sans" w:cs="Times New Roman"/>
        </w:rPr>
        <w:t>Desenvolver a cooperação, exercitar sua concentração, aprender a reconhecer suas conquistas e a aceitar perdas e respeitar regras;</w:t>
      </w:r>
    </w:p>
    <w:p w14:paraId="4FE7E2B3" w14:textId="77777777" w:rsidR="00C736C5" w:rsidRPr="00B9037C" w:rsidRDefault="00097F6D" w:rsidP="00B9037C">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Apropriar-se de (ou aprimorar) procedimentos matemáticos e estratégicos relacionados aos jogos; </w:t>
      </w:r>
    </w:p>
    <w:p w14:paraId="0DF0C5BF" w14:textId="77777777" w:rsidR="00C736C5" w:rsidRPr="00B9037C" w:rsidRDefault="00097F6D" w:rsidP="00B9037C">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Interagir com educadores e colegas de diferentes turmas e anos escolares; </w:t>
      </w:r>
    </w:p>
    <w:p w14:paraId="68DEE642" w14:textId="77777777" w:rsidR="00C736C5" w:rsidRPr="00B9037C" w:rsidRDefault="00097F6D" w:rsidP="00B9037C">
      <w:pPr>
        <w:numPr>
          <w:ilvl w:val="0"/>
          <w:numId w:val="1"/>
        </w:numPr>
        <w:spacing w:line="276" w:lineRule="auto"/>
        <w:jc w:val="both"/>
        <w:rPr>
          <w:rFonts w:ascii="Vale Sans" w:eastAsia="Times New Roman" w:hAnsi="Vale Sans" w:cs="Times New Roman"/>
        </w:rPr>
      </w:pPr>
      <w:r w:rsidRPr="00B9037C">
        <w:rPr>
          <w:rFonts w:ascii="Vale Sans" w:eastAsia="Times New Roman" w:hAnsi="Vale Sans" w:cs="Times New Roman"/>
        </w:rPr>
        <w:t>Ampliar o repertório cultural sobre a história e as origens plurais da matemática.</w:t>
      </w:r>
    </w:p>
    <w:p w14:paraId="4A3462D1" w14:textId="77777777" w:rsidR="00C736C5" w:rsidRPr="00B9037C" w:rsidRDefault="00C736C5" w:rsidP="00B9037C">
      <w:pPr>
        <w:spacing w:line="276" w:lineRule="auto"/>
        <w:rPr>
          <w:rFonts w:ascii="Vale Sans" w:eastAsia="Times New Roman" w:hAnsi="Vale Sans" w:cs="Times New Roman"/>
        </w:rPr>
      </w:pPr>
    </w:p>
    <w:p w14:paraId="56BFDAE5"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Todos esses saberes são construídos e aprofundados em contextos sociais como os torneios de jogos, em que as e os estudantes participam democraticamente.</w:t>
      </w:r>
    </w:p>
    <w:p w14:paraId="193D5D68"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As diferentes formas de interação promovidas pelos jogos matemáticos são centrais para a construção de conhecimentos matemáticos. É na troca entre pares que o pensamento matemático se torna objeto de reflexão, ganhando visibilidade e sentido. Assim, ao instaurarem desafios compartilhados e regras comuns que exigem a formulação de estratégias, a argumentação, a validação e a tomada de decisões, os jogos caracterizam o "fazer matemática" como uma prática intelectual, social e coletiva de produção de conhecimentos e sentidos.</w:t>
      </w:r>
    </w:p>
    <w:p w14:paraId="62352CEE" w14:textId="77777777" w:rsidR="00C736C5" w:rsidRPr="00B9037C" w:rsidRDefault="00097F6D" w:rsidP="00B9037C">
      <w:pPr>
        <w:pStyle w:val="Ttulo2"/>
        <w:spacing w:line="276" w:lineRule="auto"/>
        <w:rPr>
          <w:rFonts w:ascii="Vale Sans" w:eastAsia="Times New Roman" w:hAnsi="Vale Sans" w:cs="Times New Roman"/>
          <w:color w:val="auto"/>
          <w:sz w:val="26"/>
          <w:szCs w:val="26"/>
        </w:rPr>
      </w:pPr>
      <w:r w:rsidRPr="00B9037C">
        <w:rPr>
          <w:rFonts w:ascii="Vale Sans" w:eastAsia="Times New Roman" w:hAnsi="Vale Sans" w:cs="Times New Roman"/>
          <w:color w:val="auto"/>
          <w:sz w:val="26"/>
          <w:szCs w:val="26"/>
        </w:rPr>
        <w:t>Quem participa?</w:t>
      </w:r>
    </w:p>
    <w:p w14:paraId="2D09919C" w14:textId="77777777" w:rsidR="00C736C5" w:rsidRPr="00B9037C" w:rsidRDefault="00097F6D" w:rsidP="00B9037C">
      <w:pPr>
        <w:spacing w:after="80" w:line="276" w:lineRule="auto"/>
        <w:jc w:val="both"/>
        <w:rPr>
          <w:rFonts w:ascii="Vale Sans" w:eastAsia="Times New Roman" w:hAnsi="Vale Sans" w:cs="Times New Roman"/>
        </w:rPr>
      </w:pPr>
      <w:r w:rsidRPr="00B9037C">
        <w:rPr>
          <w:rFonts w:ascii="Vale Sans" w:eastAsia="Times New Roman" w:hAnsi="Vale Sans" w:cs="Times New Roman"/>
          <w:u w:val="single"/>
        </w:rPr>
        <w:t>Estudantes</w:t>
      </w:r>
    </w:p>
    <w:p w14:paraId="6323DDC5" w14:textId="04FAC854"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i/>
          <w:iCs/>
        </w:rPr>
        <w:t xml:space="preserve">Torneios de Jogos Matemáticos Africanos e Indígenas </w:t>
      </w:r>
      <w:r w:rsidRPr="00B9037C">
        <w:rPr>
          <w:rFonts w:ascii="Vale Sans" w:eastAsia="Times New Roman" w:hAnsi="Vale Sans" w:cs="Times New Roman"/>
        </w:rPr>
        <w:t>são pensados, em primeiro lugar, para as e os estudantes da escola. A ação é especialmente potente quando reúne estudantes de turmas e anos escolares diferentes, pois cria oportunidades únicas de interação, troca de estratégias e aprendizagem mútua. A diversidade de experiências entre estudantes também envolve diferentes repertórios culturais, que podem ser mobilizados nas interações, contribuindo para a valorização das identidades socioculturais.</w:t>
      </w:r>
    </w:p>
    <w:p w14:paraId="71FFAF12" w14:textId="77777777" w:rsidR="00C736C5" w:rsidRPr="00B9037C" w:rsidRDefault="00097F6D" w:rsidP="00B9037C">
      <w:pPr>
        <w:spacing w:after="80" w:line="276" w:lineRule="auto"/>
        <w:jc w:val="both"/>
        <w:rPr>
          <w:rFonts w:ascii="Vale Sans" w:eastAsia="Times New Roman" w:hAnsi="Vale Sans" w:cs="Times New Roman"/>
        </w:rPr>
      </w:pPr>
      <w:r w:rsidRPr="00B9037C">
        <w:rPr>
          <w:rFonts w:ascii="Vale Sans" w:eastAsia="Times New Roman" w:hAnsi="Vale Sans" w:cs="Times New Roman"/>
          <w:u w:val="single"/>
        </w:rPr>
        <w:t>Familiares e responsáveis</w:t>
      </w:r>
    </w:p>
    <w:p w14:paraId="78EC43F1" w14:textId="77777777" w:rsidR="00C736C5" w:rsidRPr="00B9037C" w:rsidRDefault="00097F6D" w:rsidP="00B9037C">
      <w:pPr>
        <w:spacing w:after="80" w:line="276" w:lineRule="auto"/>
        <w:jc w:val="both"/>
        <w:rPr>
          <w:rFonts w:ascii="Vale Sans" w:eastAsia="Times New Roman" w:hAnsi="Vale Sans" w:cs="Times New Roman"/>
        </w:rPr>
      </w:pPr>
      <w:r w:rsidRPr="00B9037C">
        <w:rPr>
          <w:rFonts w:ascii="Vale Sans" w:eastAsia="Times New Roman" w:hAnsi="Vale Sans" w:cs="Times New Roman"/>
        </w:rPr>
        <w:t xml:space="preserve">A participação de famílias e responsáveis nos torneios pode ser muito significativa, pois as e os estudantes se sentem valorizados ao compartilhar seus saberes matemáticos, enquanto familiares passam a compreender melhor a proposta pedagógica da escola, o papel dos jogos </w:t>
      </w:r>
      <w:r w:rsidRPr="00B9037C">
        <w:rPr>
          <w:rFonts w:ascii="Vale Sans" w:eastAsia="Times New Roman" w:hAnsi="Vale Sans" w:cs="Times New Roman"/>
        </w:rPr>
        <w:lastRenderedPageBreak/>
        <w:t xml:space="preserve">nos processos de ensino e de aprendizagem e a importância de uma abordagem transversal e interdisciplinar. Essa participação também favorece a valorização dos repertórios culturais da comunidade, fortalecendo o reconhecimento de saberes diversos que contribuem para um clima escolar respeitoso. </w:t>
      </w:r>
    </w:p>
    <w:p w14:paraId="1AF75EE0" w14:textId="77777777" w:rsidR="00C736C5" w:rsidRPr="00B9037C" w:rsidRDefault="00097F6D" w:rsidP="00B9037C">
      <w:pPr>
        <w:spacing w:after="80" w:line="276" w:lineRule="auto"/>
        <w:jc w:val="both"/>
        <w:rPr>
          <w:rFonts w:ascii="Vale Sans" w:eastAsia="Times New Roman" w:hAnsi="Vale Sans" w:cs="Times New Roman"/>
        </w:rPr>
      </w:pPr>
      <w:r w:rsidRPr="00B9037C">
        <w:rPr>
          <w:rFonts w:ascii="Vale Sans" w:eastAsia="Times New Roman" w:hAnsi="Vale Sans" w:cs="Times New Roman"/>
          <w:u w:val="single"/>
        </w:rPr>
        <w:t>Outras pessoas da comunidade escolar</w:t>
      </w:r>
    </w:p>
    <w:p w14:paraId="1EFF87A0"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Funcionários, estagiários, outros adultos da comunidade e até mesmo ex-estudantes da unidade escolar também podem ser convidados a participar como mediadores ou jogadores, favorecendo trocas e vínculos de diferentes naturezas. </w:t>
      </w:r>
    </w:p>
    <w:p w14:paraId="4C02CD35" w14:textId="77777777" w:rsidR="00C736C5" w:rsidRPr="00B9037C" w:rsidRDefault="00097F6D" w:rsidP="00B9037C">
      <w:pPr>
        <w:pStyle w:val="Ttulo2"/>
        <w:spacing w:line="276" w:lineRule="auto"/>
        <w:rPr>
          <w:rFonts w:ascii="Vale Sans" w:eastAsia="Times New Roman" w:hAnsi="Vale Sans" w:cs="Times New Roman"/>
          <w:color w:val="auto"/>
          <w:sz w:val="26"/>
          <w:szCs w:val="26"/>
        </w:rPr>
      </w:pPr>
      <w:r w:rsidRPr="00B9037C">
        <w:rPr>
          <w:rFonts w:ascii="Vale Sans" w:eastAsia="Times New Roman" w:hAnsi="Vale Sans" w:cs="Times New Roman"/>
          <w:color w:val="auto"/>
          <w:sz w:val="26"/>
          <w:szCs w:val="26"/>
        </w:rPr>
        <w:t>Como planejar, implementar, acompanhar e avaliar?</w:t>
      </w:r>
    </w:p>
    <w:p w14:paraId="22873A0E" w14:textId="77777777" w:rsidR="00C736C5" w:rsidRPr="00B9037C" w:rsidRDefault="00097F6D" w:rsidP="00B9037C">
      <w:pPr>
        <w:spacing w:after="200" w:line="276" w:lineRule="auto"/>
        <w:jc w:val="both"/>
        <w:rPr>
          <w:rFonts w:ascii="Vale Sans" w:eastAsia="Times New Roman" w:hAnsi="Vale Sans" w:cs="Times New Roman"/>
          <w:highlight w:val="white"/>
        </w:rPr>
      </w:pPr>
      <w:r w:rsidRPr="00B9037C">
        <w:rPr>
          <w:rFonts w:ascii="Vale Sans" w:eastAsia="Times New Roman" w:hAnsi="Vale Sans" w:cs="Times New Roman"/>
          <w:highlight w:val="white"/>
        </w:rPr>
        <w:t>A seguir, são detalhadas as principais dimensões que a equipe gestora deve considerar para que os torneios ocorram de forma articulada, envolvente e com qualidade.</w:t>
      </w:r>
    </w:p>
    <w:p w14:paraId="38CAEFB9" w14:textId="77777777" w:rsidR="00C736C5" w:rsidRPr="00B9037C" w:rsidRDefault="00097F6D" w:rsidP="00B9037C">
      <w:pPr>
        <w:spacing w:before="240" w:after="80" w:line="276" w:lineRule="auto"/>
        <w:rPr>
          <w:rFonts w:ascii="Vale Sans" w:eastAsia="Times New Roman" w:hAnsi="Vale Sans" w:cs="Times New Roman"/>
          <w:b/>
          <w:bCs/>
        </w:rPr>
      </w:pPr>
      <w:r w:rsidRPr="00B9037C">
        <w:rPr>
          <w:rFonts w:ascii="Vale Sans" w:eastAsia="Times New Roman" w:hAnsi="Vale Sans" w:cs="Times New Roman"/>
          <w:b/>
          <w:bCs/>
        </w:rPr>
        <w:t>Mobilizar professoras, professores, estudantes e demais pessoas da comunidade escolar</w:t>
      </w:r>
    </w:p>
    <w:p w14:paraId="5C5B4E5E"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Mobilizar estudantes, professoras e professores para participar dos </w:t>
      </w:r>
      <w:r w:rsidRPr="00B9037C">
        <w:rPr>
          <w:rFonts w:ascii="Vale Sans" w:eastAsia="Times New Roman" w:hAnsi="Vale Sans" w:cs="Times New Roman"/>
          <w:i/>
          <w:iCs/>
        </w:rPr>
        <w:t>Torneios de Jogos Matemáticos Africanos e Indígenas</w:t>
      </w:r>
      <w:r w:rsidRPr="00B9037C">
        <w:rPr>
          <w:rFonts w:ascii="Vale Sans" w:eastAsia="Times New Roman" w:hAnsi="Vale Sans" w:cs="Times New Roman"/>
        </w:rPr>
        <w:t xml:space="preserve"> envolve estratégias de engajamento em torno do prazer de aprender matemática entre pares, de participar de discussões sobre raciocínio estratégico, de ser desafiado e, sobretudo, de estar diante da possibilidade de vivenciar, por meio de jogos, tradições de diferentes povos africanos e indígenas. Os próprios estudantes podem apoiar na mobilização de outros estudantes e membros da comunidade, a partir das experiências que já tiverem construído com os jogos nas aulas regulares.</w:t>
      </w:r>
    </w:p>
    <w:p w14:paraId="35DA54E6" w14:textId="77777777" w:rsidR="00C736C5" w:rsidRPr="00B9037C" w:rsidRDefault="00097F6D" w:rsidP="00B9037C">
      <w:pPr>
        <w:spacing w:after="80" w:line="276" w:lineRule="auto"/>
        <w:jc w:val="both"/>
        <w:rPr>
          <w:rFonts w:ascii="Vale Sans" w:eastAsia="Times New Roman" w:hAnsi="Vale Sans" w:cs="Times New Roman"/>
          <w:u w:val="single"/>
        </w:rPr>
      </w:pPr>
      <w:r w:rsidRPr="00B9037C">
        <w:rPr>
          <w:rFonts w:ascii="Vale Sans" w:eastAsia="Times New Roman" w:hAnsi="Vale Sans" w:cs="Times New Roman"/>
          <w:u w:val="single"/>
        </w:rPr>
        <w:t>Equipe escolar (docentes e demais educadores)</w:t>
      </w:r>
    </w:p>
    <w:p w14:paraId="13F7D2D9"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É importante que a mobilização da equipe escolar para a realização dessa ação institucional seja em torno de alguns aspectos centrais: </w:t>
      </w:r>
    </w:p>
    <w:p w14:paraId="256099C3" w14:textId="77777777" w:rsidR="00C736C5" w:rsidRPr="00B9037C" w:rsidRDefault="00097F6D" w:rsidP="00B9037C">
      <w:pPr>
        <w:numPr>
          <w:ilvl w:val="0"/>
          <w:numId w:val="4"/>
        </w:numPr>
        <w:spacing w:line="276" w:lineRule="auto"/>
        <w:jc w:val="both"/>
        <w:rPr>
          <w:rFonts w:ascii="Vale Sans" w:eastAsia="Times New Roman" w:hAnsi="Vale Sans" w:cs="Times New Roman"/>
        </w:rPr>
      </w:pPr>
      <w:r w:rsidRPr="00B9037C">
        <w:rPr>
          <w:rFonts w:ascii="Vale Sans" w:eastAsia="Times New Roman" w:hAnsi="Vale Sans" w:cs="Times New Roman"/>
        </w:rPr>
        <w:t>Do compromisso e responsabilidade de todas e todos em torno da formação matemática das e dos estudantes;</w:t>
      </w:r>
    </w:p>
    <w:p w14:paraId="05F799E5" w14:textId="77777777" w:rsidR="00C736C5" w:rsidRPr="00B9037C" w:rsidRDefault="00097F6D" w:rsidP="00B9037C">
      <w:pPr>
        <w:numPr>
          <w:ilvl w:val="0"/>
          <w:numId w:val="4"/>
        </w:numPr>
        <w:spacing w:line="276" w:lineRule="auto"/>
        <w:jc w:val="both"/>
        <w:rPr>
          <w:rFonts w:ascii="Vale Sans" w:eastAsia="Times New Roman" w:hAnsi="Vale Sans" w:cs="Times New Roman"/>
        </w:rPr>
      </w:pPr>
      <w:r w:rsidRPr="00B9037C">
        <w:rPr>
          <w:rFonts w:ascii="Vale Sans" w:eastAsia="Times New Roman" w:hAnsi="Vale Sans" w:cs="Times New Roman"/>
        </w:rPr>
        <w:t xml:space="preserve">Do reconhecimento do continente africano como berço da humanidade e território de diversas descobertas e invenções que marcaram o desenvolvimento humano, como a Matemática. </w:t>
      </w:r>
    </w:p>
    <w:p w14:paraId="06D7A7AF" w14:textId="77777777" w:rsidR="00C736C5" w:rsidRPr="00B9037C" w:rsidRDefault="00097F6D" w:rsidP="00B9037C">
      <w:pPr>
        <w:numPr>
          <w:ilvl w:val="0"/>
          <w:numId w:val="4"/>
        </w:numPr>
        <w:spacing w:line="276" w:lineRule="auto"/>
        <w:jc w:val="both"/>
        <w:rPr>
          <w:rFonts w:ascii="Vale Sans" w:eastAsia="Times New Roman" w:hAnsi="Vale Sans" w:cs="Times New Roman"/>
        </w:rPr>
      </w:pPr>
      <w:r w:rsidRPr="00B9037C">
        <w:rPr>
          <w:rFonts w:ascii="Vale Sans" w:eastAsia="Times New Roman" w:hAnsi="Vale Sans" w:cs="Times New Roman"/>
        </w:rPr>
        <w:t>Da importância dos povos originários e da cultura africana para a formação social e cultural do Brasil;</w:t>
      </w:r>
    </w:p>
    <w:p w14:paraId="1A488E9D" w14:textId="77777777" w:rsidR="00C736C5" w:rsidRPr="00B9037C" w:rsidRDefault="00097F6D" w:rsidP="00B9037C">
      <w:pPr>
        <w:numPr>
          <w:ilvl w:val="0"/>
          <w:numId w:val="4"/>
        </w:num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Do cumprimento das Leis nº 10.639/2003 e nº 11.645/2008 com intencionalidade e objetivos de aprendizagem definidos e relacionados intrinsecamente à Matemática. </w:t>
      </w:r>
    </w:p>
    <w:p w14:paraId="6C93CCB0" w14:textId="77777777" w:rsidR="00E416DB"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Com a equipe docente, recomendamos que sejam realizadas reuniões formativas com o objetivo de:</w:t>
      </w:r>
    </w:p>
    <w:p w14:paraId="7D2069DB" w14:textId="77777777" w:rsidR="00C736C5" w:rsidRPr="00B9037C" w:rsidRDefault="00097F6D" w:rsidP="00B9037C">
      <w:pPr>
        <w:numPr>
          <w:ilvl w:val="0"/>
          <w:numId w:val="3"/>
        </w:numPr>
        <w:spacing w:line="276" w:lineRule="auto"/>
        <w:jc w:val="both"/>
        <w:rPr>
          <w:rFonts w:ascii="Vale Sans" w:eastAsia="Times New Roman" w:hAnsi="Vale Sans" w:cs="Times New Roman"/>
        </w:rPr>
      </w:pPr>
      <w:r w:rsidRPr="00B9037C">
        <w:rPr>
          <w:rFonts w:ascii="Vale Sans" w:eastAsia="Times New Roman" w:hAnsi="Vale Sans" w:cs="Times New Roman"/>
        </w:rPr>
        <w:t xml:space="preserve">Identificar como cada profissional pode contribuir para o planejamento e realização da ação de forma articulada às propostas curriculares de Matemática; </w:t>
      </w:r>
    </w:p>
    <w:p w14:paraId="5F89E261" w14:textId="77777777" w:rsidR="00C736C5" w:rsidRPr="00B9037C" w:rsidRDefault="00097F6D" w:rsidP="00B9037C">
      <w:pPr>
        <w:numPr>
          <w:ilvl w:val="0"/>
          <w:numId w:val="3"/>
        </w:numPr>
        <w:spacing w:line="276" w:lineRule="auto"/>
        <w:jc w:val="both"/>
        <w:rPr>
          <w:rFonts w:ascii="Vale Sans" w:eastAsia="Times New Roman" w:hAnsi="Vale Sans" w:cs="Times New Roman"/>
        </w:rPr>
      </w:pPr>
      <w:r w:rsidRPr="00B9037C">
        <w:rPr>
          <w:rFonts w:ascii="Vale Sans" w:eastAsia="Times New Roman" w:hAnsi="Vale Sans" w:cs="Times New Roman"/>
        </w:rPr>
        <w:t xml:space="preserve">Refletir sobre o papel docente na mediação de jogos e, de modo particular, na mediação de jogos de origem africana e indígena; </w:t>
      </w:r>
    </w:p>
    <w:p w14:paraId="47BE8BC3" w14:textId="77777777" w:rsidR="00C736C5" w:rsidRPr="00B9037C" w:rsidRDefault="00097F6D" w:rsidP="00B9037C">
      <w:pPr>
        <w:numPr>
          <w:ilvl w:val="0"/>
          <w:numId w:val="3"/>
        </w:numPr>
        <w:spacing w:line="276" w:lineRule="auto"/>
        <w:jc w:val="both"/>
        <w:rPr>
          <w:rFonts w:ascii="Vale Sans" w:eastAsia="Times New Roman" w:hAnsi="Vale Sans" w:cs="Times New Roman"/>
        </w:rPr>
      </w:pPr>
      <w:r w:rsidRPr="00B9037C">
        <w:rPr>
          <w:rFonts w:ascii="Vale Sans" w:eastAsia="Times New Roman" w:hAnsi="Vale Sans" w:cs="Times New Roman"/>
        </w:rPr>
        <w:lastRenderedPageBreak/>
        <w:t xml:space="preserve">Explorar e jogar os jogos disponíveis, buscando analisá-los sobre a ótica do desenvolvimento de conhecimentos matemáticos, sem </w:t>
      </w:r>
      <w:proofErr w:type="spellStart"/>
      <w:r w:rsidRPr="00B9037C">
        <w:rPr>
          <w:rFonts w:ascii="Vale Sans" w:eastAsia="Times New Roman" w:hAnsi="Vale Sans" w:cs="Times New Roman"/>
        </w:rPr>
        <w:t>folclorizá-los</w:t>
      </w:r>
      <w:proofErr w:type="spellEnd"/>
      <w:r w:rsidRPr="00B9037C">
        <w:rPr>
          <w:rFonts w:ascii="Vale Sans" w:eastAsia="Times New Roman" w:hAnsi="Vale Sans" w:cs="Times New Roman"/>
        </w:rPr>
        <w:t xml:space="preserve"> ou tratá-los apenas como recursos representativos. </w:t>
      </w:r>
    </w:p>
    <w:p w14:paraId="7404A096" w14:textId="77777777" w:rsidR="00C736C5" w:rsidRPr="00B9037C" w:rsidRDefault="00097F6D" w:rsidP="00B9037C">
      <w:pPr>
        <w:numPr>
          <w:ilvl w:val="0"/>
          <w:numId w:val="3"/>
        </w:numPr>
        <w:spacing w:line="276" w:lineRule="auto"/>
        <w:jc w:val="both"/>
        <w:rPr>
          <w:rFonts w:ascii="Vale Sans" w:eastAsia="Times New Roman" w:hAnsi="Vale Sans" w:cs="Times New Roman"/>
        </w:rPr>
      </w:pPr>
      <w:r w:rsidRPr="00B9037C">
        <w:rPr>
          <w:rFonts w:ascii="Vale Sans" w:eastAsia="Times New Roman" w:hAnsi="Vale Sans" w:cs="Times New Roman"/>
        </w:rPr>
        <w:t>Construir princípios importantes para a mediação dos jogos nas aulas de Matemática (que antecedem os dias de torneio), cuidando da valorização de todas e todos, especialmente meninas e mulheres, pessoas negras e indígenas, que foram historicamente afastados da matemática, garantindo um ambiente seguro e livre de discriminação;</w:t>
      </w:r>
    </w:p>
    <w:p w14:paraId="70919825" w14:textId="77777777" w:rsidR="00C736C5" w:rsidRPr="00B9037C" w:rsidRDefault="00097F6D" w:rsidP="00B9037C">
      <w:pPr>
        <w:numPr>
          <w:ilvl w:val="0"/>
          <w:numId w:val="3"/>
        </w:num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Definir coletivamente as regras dos torneios e as menções honrosas que serão entregues como premiação. </w:t>
      </w:r>
    </w:p>
    <w:p w14:paraId="1C86B4CF" w14:textId="3C6FDABA"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Sem esse processo formativo, é grande o risco de que os jogos matemáticos de origem africana ou indígena </w:t>
      </w:r>
      <w:r w:rsidR="00182975" w:rsidRPr="00B9037C">
        <w:rPr>
          <w:rFonts w:ascii="Vale Sans" w:eastAsia="Times New Roman" w:hAnsi="Vale Sans" w:cs="Times New Roman"/>
        </w:rPr>
        <w:t>sejam</w:t>
      </w:r>
      <w:r w:rsidRPr="00B9037C">
        <w:rPr>
          <w:rFonts w:ascii="Vale Sans" w:eastAsia="Times New Roman" w:hAnsi="Vale Sans" w:cs="Times New Roman"/>
        </w:rPr>
        <w:t xml:space="preserve"> abordados e/ou vistos </w:t>
      </w:r>
      <w:r w:rsidR="00182975" w:rsidRPr="00B9037C">
        <w:rPr>
          <w:rFonts w:ascii="Vale Sans" w:eastAsia="Times New Roman" w:hAnsi="Vale Sans" w:cs="Times New Roman"/>
        </w:rPr>
        <w:t>pela</w:t>
      </w:r>
      <w:r w:rsidRPr="00B9037C">
        <w:rPr>
          <w:rFonts w:ascii="Vale Sans" w:eastAsia="Times New Roman" w:hAnsi="Vale Sans" w:cs="Times New Roman"/>
        </w:rPr>
        <w:t xml:space="preserve"> comunidade escolar como</w:t>
      </w:r>
      <w:r w:rsidR="00D662FA" w:rsidRPr="00B9037C">
        <w:rPr>
          <w:rFonts w:ascii="Vale Sans" w:eastAsia="Times New Roman" w:hAnsi="Vale Sans" w:cs="Times New Roman"/>
        </w:rPr>
        <w:t xml:space="preserve"> ação pontual ou como</w:t>
      </w:r>
      <w:r w:rsidRPr="00B9037C">
        <w:rPr>
          <w:rFonts w:ascii="Vale Sans" w:eastAsia="Times New Roman" w:hAnsi="Vale Sans" w:cs="Times New Roman"/>
        </w:rPr>
        <w:t xml:space="preserve"> recursos didáticos </w:t>
      </w:r>
      <w:r w:rsidR="00182975" w:rsidRPr="00B9037C">
        <w:rPr>
          <w:rFonts w:ascii="Vale Sans" w:eastAsia="Times New Roman" w:hAnsi="Vale Sans" w:cs="Times New Roman"/>
        </w:rPr>
        <w:t xml:space="preserve">apenas </w:t>
      </w:r>
      <w:r w:rsidRPr="00B9037C">
        <w:rPr>
          <w:rFonts w:ascii="Vale Sans" w:eastAsia="Times New Roman" w:hAnsi="Vale Sans" w:cs="Times New Roman"/>
        </w:rPr>
        <w:t>representativos</w:t>
      </w:r>
      <w:r w:rsidR="00182975" w:rsidRPr="00B9037C">
        <w:rPr>
          <w:rFonts w:ascii="Vale Sans" w:eastAsia="Times New Roman" w:hAnsi="Vale Sans" w:cs="Times New Roman"/>
        </w:rPr>
        <w:t>, esvaziando seus potenciais como formas legítimas de conhecimento matemático. Apesar</w:t>
      </w:r>
      <w:r w:rsidR="00D662FA" w:rsidRPr="00B9037C">
        <w:rPr>
          <w:rFonts w:ascii="Vale Sans" w:eastAsia="Times New Roman" w:hAnsi="Vale Sans" w:cs="Times New Roman"/>
        </w:rPr>
        <w:t xml:space="preserve"> </w:t>
      </w:r>
      <w:r w:rsidRPr="00B9037C">
        <w:rPr>
          <w:rFonts w:ascii="Vale Sans" w:eastAsia="Times New Roman" w:hAnsi="Vale Sans" w:cs="Times New Roman"/>
        </w:rPr>
        <w:t>de estarem há mais de 2 décadas em discussão e</w:t>
      </w:r>
      <w:r w:rsidR="00506303" w:rsidRPr="00B9037C">
        <w:rPr>
          <w:rFonts w:ascii="Vale Sans" w:eastAsia="Times New Roman" w:hAnsi="Vale Sans" w:cs="Times New Roman"/>
        </w:rPr>
        <w:t xml:space="preserve"> </w:t>
      </w:r>
      <w:r w:rsidRPr="00B9037C">
        <w:rPr>
          <w:rFonts w:ascii="Vale Sans" w:eastAsia="Times New Roman" w:hAnsi="Vale Sans" w:cs="Times New Roman"/>
        </w:rPr>
        <w:t xml:space="preserve">vigência, diversos </w:t>
      </w:r>
      <w:r w:rsidR="00D662FA" w:rsidRPr="00B9037C">
        <w:rPr>
          <w:rFonts w:ascii="Vale Sans" w:eastAsia="Times New Roman" w:hAnsi="Vale Sans" w:cs="Times New Roman"/>
        </w:rPr>
        <w:t xml:space="preserve">profissionais da educação não se sentem preparados ou </w:t>
      </w:r>
      <w:r w:rsidRPr="00B9037C">
        <w:rPr>
          <w:rFonts w:ascii="Vale Sans" w:eastAsia="Times New Roman" w:hAnsi="Vale Sans" w:cs="Times New Roman"/>
        </w:rPr>
        <w:t xml:space="preserve">apropriados </w:t>
      </w:r>
      <w:r w:rsidR="00D662FA" w:rsidRPr="00B9037C">
        <w:rPr>
          <w:rFonts w:ascii="Vale Sans" w:eastAsia="Times New Roman" w:hAnsi="Vale Sans" w:cs="Times New Roman"/>
        </w:rPr>
        <w:t>da legislação</w:t>
      </w:r>
      <w:r w:rsidRPr="00B9037C">
        <w:rPr>
          <w:rFonts w:ascii="Vale Sans" w:eastAsia="Times New Roman" w:hAnsi="Vale Sans" w:cs="Times New Roman"/>
        </w:rPr>
        <w:t xml:space="preserve"> que </w:t>
      </w:r>
      <w:r w:rsidR="00D53239" w:rsidRPr="00B9037C">
        <w:rPr>
          <w:rFonts w:ascii="Vale Sans" w:eastAsia="Times New Roman" w:hAnsi="Vale Sans" w:cs="Times New Roman"/>
        </w:rPr>
        <w:t>institui</w:t>
      </w:r>
      <w:r w:rsidRPr="00B9037C">
        <w:rPr>
          <w:rFonts w:ascii="Vale Sans" w:eastAsia="Times New Roman" w:hAnsi="Vale Sans" w:cs="Times New Roman"/>
        </w:rPr>
        <w:t xml:space="preserve"> a obrigatoriedade da história e cultura afro-brasileira, africana e indígena na educação básica</w:t>
      </w:r>
      <w:r w:rsidR="00182975" w:rsidRPr="00B9037C">
        <w:rPr>
          <w:rFonts w:ascii="Vale Sans" w:eastAsia="Times New Roman" w:hAnsi="Vale Sans" w:cs="Times New Roman"/>
        </w:rPr>
        <w:t xml:space="preserve">. Isso ocorre também </w:t>
      </w:r>
      <w:r w:rsidRPr="00B9037C">
        <w:rPr>
          <w:rFonts w:ascii="Vale Sans" w:eastAsia="Times New Roman" w:hAnsi="Vale Sans" w:cs="Times New Roman"/>
        </w:rPr>
        <w:t xml:space="preserve">pela falta de repertório sobre práticas que podem ser realizadas fora das disciplinas consideradas da área de humanas. E essa ação institucional é uma oportunidade de dar esse passo! </w:t>
      </w:r>
    </w:p>
    <w:p w14:paraId="76D33C4B"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u w:val="single"/>
        </w:rPr>
        <w:t>Estudantes</w:t>
      </w:r>
    </w:p>
    <w:p w14:paraId="20BCF3F2" w14:textId="77777777" w:rsidR="00C736C5" w:rsidRPr="00B9037C" w:rsidRDefault="00097F6D" w:rsidP="00B9037C">
      <w:pPr>
        <w:spacing w:after="200" w:line="276" w:lineRule="auto"/>
        <w:jc w:val="both"/>
        <w:rPr>
          <w:rFonts w:ascii="Vale Sans" w:eastAsia="Times New Roman" w:hAnsi="Vale Sans" w:cs="Times New Roman"/>
          <w:b/>
          <w:bCs/>
        </w:rPr>
      </w:pPr>
      <w:r w:rsidRPr="00B9037C">
        <w:rPr>
          <w:rFonts w:ascii="Vale Sans" w:eastAsia="Times New Roman" w:hAnsi="Vale Sans" w:cs="Times New Roman"/>
        </w:rPr>
        <w:t xml:space="preserve">Sob a orientação da equipe docente, os próprios estudantes podem ser os responsáveis por mobilizar uns aos outros. Para isso, cada turma pode, por exemplo, fazer cartazes, vídeos com depoimentos e explicações dos jogos ou até mesmo campanhas nas salas de aula e nos intervalos para que as e os estudantes participem dos torneios. Pode ser também avaliada a possibilidade de serem convidados estudantes de outras unidades escolares da rede e realizar torneios entre escolas. </w:t>
      </w:r>
    </w:p>
    <w:p w14:paraId="0BE75792"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u w:val="single"/>
        </w:rPr>
        <w:t>Familiares e responsáveis</w:t>
      </w:r>
    </w:p>
    <w:p w14:paraId="4517288C"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É </w:t>
      </w:r>
      <w:r w:rsidR="002F62B8" w:rsidRPr="00B9037C">
        <w:rPr>
          <w:rFonts w:ascii="Vale Sans" w:eastAsia="Times New Roman" w:hAnsi="Vale Sans" w:cs="Times New Roman"/>
        </w:rPr>
        <w:t>necessário que a equipe gestora defina, junto à equipe pedagógica, o melhor momento e formato para a participação de familiares e responsável</w:t>
      </w:r>
      <w:r w:rsidRPr="00B9037C">
        <w:rPr>
          <w:rFonts w:ascii="Vale Sans" w:eastAsia="Times New Roman" w:hAnsi="Vale Sans" w:cs="Times New Roman"/>
        </w:rPr>
        <w:t xml:space="preserve">. A divulgação pode ser feita por meio de comunicados, reuniões com as famílias e responsáveis, ou outros canais habituais de comunicação da escola. Caso a escolha da equipe pedagógica da escola seja a de receber pais e familiares como organizadores, juízes ou jogadores, por exemplo, é necessário que esses adultos tenham a oportunidade de acessar os jogos e suas respectivas regras com antecedência para que essa participação seja efetiva. Esse é um tipo de atividade que pode ser feita via estudantes como uma tarefa para casa. </w:t>
      </w:r>
    </w:p>
    <w:p w14:paraId="247B58A7" w14:textId="77777777" w:rsidR="00C736C5" w:rsidRPr="00B9037C" w:rsidRDefault="00097F6D" w:rsidP="00B9037C">
      <w:pPr>
        <w:spacing w:before="240" w:after="80" w:line="276" w:lineRule="auto"/>
        <w:rPr>
          <w:rFonts w:ascii="Vale Sans" w:eastAsia="Times New Roman" w:hAnsi="Vale Sans" w:cs="Times New Roman"/>
          <w:b/>
          <w:bCs/>
        </w:rPr>
      </w:pPr>
      <w:r w:rsidRPr="00B9037C">
        <w:rPr>
          <w:rFonts w:ascii="Vale Sans" w:eastAsia="Times New Roman" w:hAnsi="Vale Sans" w:cs="Times New Roman"/>
          <w:b/>
          <w:bCs/>
        </w:rPr>
        <w:t>Curadoria e Seleção de jogos</w:t>
      </w:r>
    </w:p>
    <w:p w14:paraId="2B04D7AF" w14:textId="67C1C708"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A equipe gestora é responsável por assegurar a organização dos materiais e recursos que possam ser utilizados nessa ação institucional. A seleção dos jogos para os torneios deve ser realizada pela equipe pedagógica, assegurando a diversidade de</w:t>
      </w:r>
      <w:r w:rsidR="00D662FA" w:rsidRPr="00B9037C">
        <w:rPr>
          <w:rFonts w:ascii="Vale Sans" w:eastAsia="Times New Roman" w:hAnsi="Vale Sans" w:cs="Times New Roman"/>
        </w:rPr>
        <w:t xml:space="preserve"> origem dos</w:t>
      </w:r>
      <w:r w:rsidRPr="00B9037C">
        <w:rPr>
          <w:rFonts w:ascii="Vale Sans" w:eastAsia="Times New Roman" w:hAnsi="Vale Sans" w:cs="Times New Roman"/>
        </w:rPr>
        <w:t xml:space="preserve"> jogos a cada torneio, de modo a garantir a ampliação dos estudos e reflexões de conhecimentos, práticas culturais e práticas sociais historicamente construídas em diferentes países </w:t>
      </w:r>
      <w:r w:rsidR="00034129" w:rsidRPr="00B9037C">
        <w:rPr>
          <w:rFonts w:ascii="Vale Sans" w:eastAsia="Times New Roman" w:hAnsi="Vale Sans" w:cs="Times New Roman"/>
        </w:rPr>
        <w:t xml:space="preserve">africanos e etnias </w:t>
      </w:r>
      <w:r w:rsidR="00034129" w:rsidRPr="00B9037C">
        <w:rPr>
          <w:rFonts w:ascii="Vale Sans" w:eastAsia="Times New Roman" w:hAnsi="Vale Sans" w:cs="Times New Roman"/>
        </w:rPr>
        <w:lastRenderedPageBreak/>
        <w:t xml:space="preserve">indígenas, </w:t>
      </w:r>
      <w:r w:rsidRPr="00B9037C">
        <w:rPr>
          <w:rFonts w:ascii="Vale Sans" w:eastAsia="Times New Roman" w:hAnsi="Vale Sans" w:cs="Times New Roman"/>
        </w:rPr>
        <w:t>bem como a ampliação do repertório matemático e estratégicos das e dos estudantes.</w:t>
      </w:r>
    </w:p>
    <w:p w14:paraId="73D32651"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Alguns passos importantes a serem considerados:</w:t>
      </w:r>
    </w:p>
    <w:p w14:paraId="0671F827" w14:textId="5EAD18E0" w:rsidR="00C736C5" w:rsidRPr="00B9037C" w:rsidRDefault="00097F6D" w:rsidP="00B9037C">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Revisão do acervo de jogos da escola e análise da possibilidade de atualizá-lo, buscando contemplar a presença de jogos africanos e indígenas, a fim de ampliar o repertório matemático e cultural das e dos estudantes. </w:t>
      </w:r>
    </w:p>
    <w:p w14:paraId="5D49940F" w14:textId="2E1CB96D" w:rsidR="00C736C5" w:rsidRPr="00B9037C" w:rsidRDefault="00097F6D" w:rsidP="00B9037C">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B9037C">
        <w:rPr>
          <w:rFonts w:ascii="Vale Sans" w:eastAsia="Times New Roman" w:hAnsi="Vale Sans" w:cs="Times New Roman"/>
        </w:rPr>
        <w:t>Mapeamento e estudo de jogos matemáticos de origem africana. Alguns exemplos</w:t>
      </w:r>
      <w:r w:rsidR="006E5653" w:rsidRPr="00B9037C">
        <w:rPr>
          <w:rFonts w:ascii="Vale Sans" w:eastAsia="Times New Roman" w:hAnsi="Vale Sans" w:cs="Times New Roman"/>
        </w:rPr>
        <w:t>, que favorecem contagens, estimativas, cálculos aditivos e raciocínio lógico,</w:t>
      </w:r>
      <w:r w:rsidRPr="00B9037C">
        <w:rPr>
          <w:rFonts w:ascii="Vale Sans" w:eastAsia="Times New Roman" w:hAnsi="Vale Sans" w:cs="Times New Roman"/>
        </w:rPr>
        <w:t xml:space="preserve"> são:  </w:t>
      </w:r>
    </w:p>
    <w:p w14:paraId="6AC1DD83" w14:textId="31A02131" w:rsidR="00C736C5" w:rsidRPr="00B9037C" w:rsidRDefault="00097F6D" w:rsidP="00B9037C">
      <w:pPr>
        <w:pBdr>
          <w:top w:val="nil"/>
          <w:left w:val="nil"/>
          <w:bottom w:val="nil"/>
          <w:right w:val="nil"/>
          <w:between w:val="nil"/>
        </w:pBdr>
        <w:spacing w:after="100" w:line="276" w:lineRule="auto"/>
        <w:ind w:left="360" w:firstLine="360"/>
        <w:jc w:val="both"/>
        <w:rPr>
          <w:rFonts w:ascii="Vale Sans" w:eastAsia="Times New Roman" w:hAnsi="Vale Sans" w:cs="Times New Roman"/>
        </w:rPr>
      </w:pPr>
      <w:r w:rsidRPr="00B9037C">
        <w:rPr>
          <w:rFonts w:ascii="Vale Sans" w:eastAsia="Times New Roman" w:hAnsi="Vale Sans" w:cs="Times New Roman"/>
        </w:rPr>
        <w:t xml:space="preserve">- </w:t>
      </w:r>
      <w:proofErr w:type="spellStart"/>
      <w:r w:rsidRPr="00B9037C">
        <w:rPr>
          <w:rFonts w:ascii="Vale Sans" w:eastAsia="Times New Roman" w:hAnsi="Vale Sans" w:cs="Times New Roman"/>
          <w:u w:val="single"/>
        </w:rPr>
        <w:t>Morabaraba</w:t>
      </w:r>
      <w:proofErr w:type="spellEnd"/>
      <w:r w:rsidRPr="00B9037C">
        <w:rPr>
          <w:rFonts w:ascii="Vale Sans" w:eastAsia="Times New Roman" w:hAnsi="Vale Sans" w:cs="Times New Roman"/>
          <w:u w:val="single"/>
        </w:rPr>
        <w:t xml:space="preserve"> ou </w:t>
      </w:r>
      <w:proofErr w:type="spellStart"/>
      <w:r w:rsidRPr="00B9037C">
        <w:rPr>
          <w:rFonts w:ascii="Vale Sans" w:eastAsia="Times New Roman" w:hAnsi="Vale Sans" w:cs="Times New Roman"/>
          <w:u w:val="single"/>
        </w:rPr>
        <w:t>Umlabalaba</w:t>
      </w:r>
      <w:proofErr w:type="spellEnd"/>
      <w:r w:rsidRPr="00B9037C">
        <w:rPr>
          <w:rFonts w:ascii="Vale Sans" w:eastAsia="Times New Roman" w:hAnsi="Vale Sans" w:cs="Times New Roman"/>
        </w:rPr>
        <w:t xml:space="preserve">, muito praticado na África do Sul </w:t>
      </w:r>
      <w:r w:rsidR="00034129" w:rsidRPr="00B9037C">
        <w:rPr>
          <w:rFonts w:ascii="Vale Sans" w:eastAsia="Times New Roman" w:hAnsi="Vale Sans" w:cs="Times New Roman"/>
        </w:rPr>
        <w:t xml:space="preserve">e Botsuana, da África Austral ou região sul do continente africano. </w:t>
      </w:r>
    </w:p>
    <w:p w14:paraId="2A5BD12B" w14:textId="77777777" w:rsidR="00C736C5" w:rsidRPr="00B9037C" w:rsidRDefault="00097F6D" w:rsidP="00B9037C">
      <w:pPr>
        <w:pBdr>
          <w:top w:val="nil"/>
          <w:left w:val="nil"/>
          <w:bottom w:val="nil"/>
          <w:right w:val="nil"/>
          <w:between w:val="nil"/>
        </w:pBdr>
        <w:spacing w:after="100" w:line="276" w:lineRule="auto"/>
        <w:ind w:left="360" w:firstLine="360"/>
        <w:jc w:val="both"/>
        <w:rPr>
          <w:rFonts w:ascii="Vale Sans" w:eastAsia="Times New Roman" w:hAnsi="Vale Sans" w:cs="Times New Roman"/>
        </w:rPr>
      </w:pPr>
      <w:r w:rsidRPr="00B9037C">
        <w:rPr>
          <w:rFonts w:ascii="Vale Sans" w:eastAsia="Times New Roman" w:hAnsi="Vale Sans" w:cs="Times New Roman"/>
        </w:rPr>
        <w:t xml:space="preserve">- </w:t>
      </w:r>
      <w:proofErr w:type="spellStart"/>
      <w:r w:rsidRPr="00B9037C">
        <w:rPr>
          <w:rFonts w:ascii="Vale Sans" w:eastAsia="Times New Roman" w:hAnsi="Vale Sans" w:cs="Times New Roman"/>
          <w:u w:val="single"/>
        </w:rPr>
        <w:t>Shisima</w:t>
      </w:r>
      <w:proofErr w:type="spellEnd"/>
      <w:r w:rsidRPr="00B9037C">
        <w:rPr>
          <w:rFonts w:ascii="Vale Sans" w:eastAsia="Times New Roman" w:hAnsi="Vale Sans" w:cs="Times New Roman"/>
        </w:rPr>
        <w:t xml:space="preserve">, praticado por crianças da parte ocidental do Quênia, país localizado no leste africano.  </w:t>
      </w:r>
    </w:p>
    <w:p w14:paraId="1F742BA6" w14:textId="77777777" w:rsidR="00C736C5" w:rsidRPr="00B9037C" w:rsidRDefault="00097F6D" w:rsidP="00B9037C">
      <w:pPr>
        <w:pBdr>
          <w:top w:val="nil"/>
          <w:left w:val="nil"/>
          <w:bottom w:val="nil"/>
          <w:right w:val="nil"/>
          <w:between w:val="nil"/>
        </w:pBdr>
        <w:spacing w:after="100" w:line="276" w:lineRule="auto"/>
        <w:ind w:left="360" w:firstLine="360"/>
        <w:jc w:val="both"/>
        <w:rPr>
          <w:rFonts w:ascii="Vale Sans" w:eastAsia="Times New Roman" w:hAnsi="Vale Sans" w:cs="Times New Roman"/>
        </w:rPr>
      </w:pPr>
      <w:r w:rsidRPr="00B9037C">
        <w:rPr>
          <w:rFonts w:ascii="Vale Sans" w:eastAsia="Times New Roman" w:hAnsi="Vale Sans" w:cs="Times New Roman"/>
        </w:rPr>
        <w:t xml:space="preserve">- </w:t>
      </w:r>
      <w:proofErr w:type="spellStart"/>
      <w:r w:rsidRPr="00B9037C">
        <w:rPr>
          <w:rFonts w:ascii="Vale Sans" w:eastAsia="Times New Roman" w:hAnsi="Vale Sans" w:cs="Times New Roman"/>
          <w:u w:val="single"/>
        </w:rPr>
        <w:t>Tsoro</w:t>
      </w:r>
      <w:proofErr w:type="spellEnd"/>
      <w:r w:rsidRPr="00B9037C">
        <w:rPr>
          <w:rFonts w:ascii="Vale Sans" w:eastAsia="Times New Roman" w:hAnsi="Vale Sans" w:cs="Times New Roman"/>
          <w:u w:val="single"/>
        </w:rPr>
        <w:t xml:space="preserve"> </w:t>
      </w:r>
      <w:proofErr w:type="spellStart"/>
      <w:r w:rsidRPr="00B9037C">
        <w:rPr>
          <w:rFonts w:ascii="Vale Sans" w:eastAsia="Times New Roman" w:hAnsi="Vale Sans" w:cs="Times New Roman"/>
          <w:u w:val="single"/>
        </w:rPr>
        <w:t>Yematatu</w:t>
      </w:r>
      <w:proofErr w:type="spellEnd"/>
      <w:r w:rsidRPr="00B9037C">
        <w:rPr>
          <w:rFonts w:ascii="Vale Sans" w:eastAsia="Times New Roman" w:hAnsi="Vale Sans" w:cs="Times New Roman"/>
        </w:rPr>
        <w:t xml:space="preserve">, oriundo da África meridional, mais precisamente do Zimbábue, país situado no sul do continente africano. </w:t>
      </w:r>
    </w:p>
    <w:p w14:paraId="46BB4EA7" w14:textId="14C223C7" w:rsidR="00C736C5" w:rsidRPr="00B9037C" w:rsidRDefault="00097F6D" w:rsidP="00B9037C">
      <w:pPr>
        <w:pBdr>
          <w:top w:val="nil"/>
          <w:left w:val="nil"/>
          <w:bottom w:val="nil"/>
          <w:right w:val="nil"/>
          <w:between w:val="nil"/>
        </w:pBdr>
        <w:spacing w:after="100" w:line="276" w:lineRule="auto"/>
        <w:ind w:left="360" w:firstLine="360"/>
        <w:jc w:val="both"/>
        <w:rPr>
          <w:rFonts w:ascii="Vale Sans" w:eastAsia="Times New Roman" w:hAnsi="Vale Sans" w:cs="Times New Roman"/>
        </w:rPr>
      </w:pPr>
      <w:r w:rsidRPr="00B9037C">
        <w:rPr>
          <w:rFonts w:ascii="Vale Sans" w:eastAsia="Times New Roman" w:hAnsi="Vale Sans" w:cs="Times New Roman"/>
        </w:rPr>
        <w:t xml:space="preserve">- </w:t>
      </w:r>
      <w:proofErr w:type="spellStart"/>
      <w:r w:rsidRPr="00B9037C">
        <w:rPr>
          <w:rFonts w:ascii="Vale Sans" w:eastAsia="Times New Roman" w:hAnsi="Vale Sans" w:cs="Times New Roman"/>
          <w:u w:val="single"/>
        </w:rPr>
        <w:t>Mancala</w:t>
      </w:r>
      <w:proofErr w:type="spellEnd"/>
      <w:r w:rsidRPr="00B9037C">
        <w:rPr>
          <w:rFonts w:ascii="Vale Sans" w:eastAsia="Times New Roman" w:hAnsi="Vale Sans" w:cs="Times New Roman"/>
        </w:rPr>
        <w:t xml:space="preserve">, trata-se de uma família de jogos com cerca de 200 variações, que seguem regras de acordo com a região na qual eles são praticados e podem ser jogados em tabuleiros ou em chão de terra, simulando situações de cooperatividade durante a semeadura e a colheita de sementes. O </w:t>
      </w:r>
      <w:proofErr w:type="spellStart"/>
      <w:r w:rsidRPr="00B9037C">
        <w:rPr>
          <w:rFonts w:ascii="Vale Sans" w:eastAsia="Times New Roman" w:hAnsi="Vale Sans" w:cs="Times New Roman"/>
        </w:rPr>
        <w:t>Mancala</w:t>
      </w:r>
      <w:proofErr w:type="spellEnd"/>
      <w:r w:rsidRPr="00B9037C">
        <w:rPr>
          <w:rFonts w:ascii="Vale Sans" w:eastAsia="Times New Roman" w:hAnsi="Vale Sans" w:cs="Times New Roman"/>
        </w:rPr>
        <w:t xml:space="preserve"> </w:t>
      </w:r>
      <w:proofErr w:type="spellStart"/>
      <w:r w:rsidRPr="00B9037C">
        <w:rPr>
          <w:rFonts w:ascii="Vale Sans" w:eastAsia="Times New Roman" w:hAnsi="Vale Sans" w:cs="Times New Roman"/>
        </w:rPr>
        <w:t>Oware</w:t>
      </w:r>
      <w:proofErr w:type="spellEnd"/>
      <w:r w:rsidRPr="00B9037C">
        <w:rPr>
          <w:rFonts w:ascii="Vale Sans" w:eastAsia="Times New Roman" w:hAnsi="Vale Sans" w:cs="Times New Roman"/>
        </w:rPr>
        <w:t xml:space="preserve">, por exemplo, é jogado pelos povos </w:t>
      </w:r>
      <w:proofErr w:type="spellStart"/>
      <w:r w:rsidRPr="00B9037C">
        <w:rPr>
          <w:rFonts w:ascii="Vale Sans" w:eastAsia="Times New Roman" w:hAnsi="Vale Sans" w:cs="Times New Roman"/>
        </w:rPr>
        <w:t>Ashanti</w:t>
      </w:r>
      <w:proofErr w:type="spellEnd"/>
      <w:r w:rsidRPr="00B9037C">
        <w:rPr>
          <w:rFonts w:ascii="Vale Sans" w:eastAsia="Times New Roman" w:hAnsi="Vale Sans" w:cs="Times New Roman"/>
        </w:rPr>
        <w:t xml:space="preserve">, de Gana. Já o </w:t>
      </w:r>
      <w:proofErr w:type="spellStart"/>
      <w:r w:rsidRPr="00B9037C">
        <w:rPr>
          <w:rFonts w:ascii="Vale Sans" w:eastAsia="Times New Roman" w:hAnsi="Vale Sans" w:cs="Times New Roman"/>
        </w:rPr>
        <w:t>Mancala</w:t>
      </w:r>
      <w:proofErr w:type="spellEnd"/>
      <w:r w:rsidRPr="00B9037C">
        <w:rPr>
          <w:rFonts w:ascii="Vale Sans" w:eastAsia="Times New Roman" w:hAnsi="Vale Sans" w:cs="Times New Roman"/>
        </w:rPr>
        <w:t xml:space="preserve"> </w:t>
      </w:r>
      <w:proofErr w:type="spellStart"/>
      <w:r w:rsidRPr="00B9037C">
        <w:rPr>
          <w:rFonts w:ascii="Vale Sans" w:eastAsia="Times New Roman" w:hAnsi="Vale Sans" w:cs="Times New Roman"/>
        </w:rPr>
        <w:t>Ouri</w:t>
      </w:r>
      <w:proofErr w:type="spellEnd"/>
      <w:r w:rsidRPr="00B9037C">
        <w:rPr>
          <w:rFonts w:ascii="Vale Sans" w:eastAsia="Times New Roman" w:hAnsi="Vale Sans" w:cs="Times New Roman"/>
        </w:rPr>
        <w:t xml:space="preserve">, é praticado e está enraizado na cultura de Cabo Verde. Uma das variações mais difundidas pelo mundo, incluindo o Brasil, é o </w:t>
      </w:r>
      <w:proofErr w:type="spellStart"/>
      <w:r w:rsidRPr="00B9037C">
        <w:rPr>
          <w:rFonts w:ascii="Vale Sans" w:eastAsia="Times New Roman" w:hAnsi="Vale Sans" w:cs="Times New Roman"/>
          <w:u w:val="single"/>
        </w:rPr>
        <w:t>Mancala</w:t>
      </w:r>
      <w:proofErr w:type="spellEnd"/>
      <w:r w:rsidRPr="00B9037C">
        <w:rPr>
          <w:rFonts w:ascii="Vale Sans" w:eastAsia="Times New Roman" w:hAnsi="Vale Sans" w:cs="Times New Roman"/>
          <w:u w:val="single"/>
        </w:rPr>
        <w:t xml:space="preserve"> </w:t>
      </w:r>
      <w:proofErr w:type="spellStart"/>
      <w:r w:rsidRPr="00B9037C">
        <w:rPr>
          <w:rFonts w:ascii="Vale Sans" w:eastAsia="Times New Roman" w:hAnsi="Vale Sans" w:cs="Times New Roman"/>
          <w:u w:val="single"/>
        </w:rPr>
        <w:t>Awalé</w:t>
      </w:r>
      <w:proofErr w:type="spellEnd"/>
      <w:r w:rsidRPr="00B9037C">
        <w:rPr>
          <w:rFonts w:ascii="Vale Sans" w:eastAsia="Times New Roman" w:hAnsi="Vale Sans" w:cs="Times New Roman"/>
        </w:rPr>
        <w:t xml:space="preserve">, culturalmente jogado com sementes de Baobá, conhecida como “árvore de vida” e um símbolo sagrado de resistência, força e ancestralidade.  </w:t>
      </w:r>
    </w:p>
    <w:p w14:paraId="1AC54439" w14:textId="1BD66B55" w:rsidR="00C736C5" w:rsidRPr="00B9037C" w:rsidRDefault="00097F6D" w:rsidP="00B9037C">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Mapeamento e estudo de jogos matemáticos indígenas. Diversos jogos de caça foram ou são praticados por comunidades indígenas.  O </w:t>
      </w:r>
      <w:r w:rsidRPr="00B9037C">
        <w:rPr>
          <w:rFonts w:ascii="Vale Sans" w:eastAsia="Times New Roman" w:hAnsi="Vale Sans" w:cs="Times New Roman"/>
          <w:u w:val="single"/>
        </w:rPr>
        <w:t>jogo da onça,</w:t>
      </w:r>
      <w:r w:rsidRPr="00B9037C">
        <w:rPr>
          <w:rFonts w:ascii="Vale Sans" w:eastAsia="Times New Roman" w:hAnsi="Vale Sans" w:cs="Times New Roman"/>
        </w:rPr>
        <w:t xml:space="preserve"> por exemplo, é um dos mais disseminados e estudados em diferentes pesquisas acadêmicas. </w:t>
      </w:r>
      <w:r w:rsidR="006E5653" w:rsidRPr="00B9037C">
        <w:rPr>
          <w:rFonts w:ascii="Vale Sans" w:eastAsia="Times New Roman" w:hAnsi="Vale Sans" w:cs="Times New Roman"/>
        </w:rPr>
        <w:t>A gestão escolar pode organizar uma pesquisa</w:t>
      </w:r>
      <w:r w:rsidR="00785503" w:rsidRPr="00B9037C">
        <w:rPr>
          <w:rFonts w:ascii="Vale Sans" w:eastAsia="Times New Roman" w:hAnsi="Vale Sans" w:cs="Times New Roman"/>
        </w:rPr>
        <w:t xml:space="preserve"> com a comunidade</w:t>
      </w:r>
      <w:r w:rsidR="006E5653" w:rsidRPr="00B9037C">
        <w:rPr>
          <w:rFonts w:ascii="Vale Sans" w:eastAsia="Times New Roman" w:hAnsi="Vale Sans" w:cs="Times New Roman"/>
        </w:rPr>
        <w:t xml:space="preserve"> sobre povos originários que fazem parte </w:t>
      </w:r>
      <w:r w:rsidR="00785503" w:rsidRPr="00B9037C">
        <w:rPr>
          <w:rFonts w:ascii="Vale Sans" w:eastAsia="Times New Roman" w:hAnsi="Vale Sans" w:cs="Times New Roman"/>
        </w:rPr>
        <w:t xml:space="preserve">ou estão próximos </w:t>
      </w:r>
      <w:r w:rsidR="006E5653" w:rsidRPr="00B9037C">
        <w:rPr>
          <w:rFonts w:ascii="Vale Sans" w:eastAsia="Times New Roman" w:hAnsi="Vale Sans" w:cs="Times New Roman"/>
        </w:rPr>
        <w:t xml:space="preserve">do território em que a escola está inserida, a fim de mapear novos jogos. </w:t>
      </w:r>
    </w:p>
    <w:p w14:paraId="05DA766F" w14:textId="0B7BF9C5" w:rsidR="0005717D" w:rsidRDefault="00097F6D" w:rsidP="00B9037C">
      <w:pPr>
        <w:numPr>
          <w:ilvl w:val="0"/>
          <w:numId w:val="1"/>
        </w:numPr>
        <w:pBdr>
          <w:top w:val="nil"/>
          <w:left w:val="nil"/>
          <w:bottom w:val="nil"/>
          <w:right w:val="nil"/>
          <w:between w:val="nil"/>
        </w:pBd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Definição dos jogos que irão compor cada torneio. </w:t>
      </w:r>
    </w:p>
    <w:p w14:paraId="2E29C007" w14:textId="77777777" w:rsidR="00B9037C" w:rsidRPr="00B9037C" w:rsidRDefault="00B9037C" w:rsidP="00B9037C">
      <w:pPr>
        <w:pBdr>
          <w:top w:val="nil"/>
          <w:left w:val="nil"/>
          <w:bottom w:val="nil"/>
          <w:right w:val="nil"/>
          <w:between w:val="nil"/>
        </w:pBdr>
        <w:spacing w:after="100" w:line="276" w:lineRule="auto"/>
        <w:ind w:left="720"/>
        <w:jc w:val="both"/>
        <w:rPr>
          <w:rFonts w:ascii="Vale Sans" w:eastAsia="Times New Roman" w:hAnsi="Vale Sans" w:cs="Times New Roman"/>
        </w:rPr>
      </w:pPr>
    </w:p>
    <w:p w14:paraId="7D3E04EF" w14:textId="5103477D" w:rsidR="00C736C5" w:rsidRPr="00B9037C" w:rsidRDefault="00097F6D" w:rsidP="00B9037C">
      <w:pPr>
        <w:pBdr>
          <w:top w:val="nil"/>
          <w:left w:val="nil"/>
          <w:bottom w:val="nil"/>
          <w:right w:val="nil"/>
          <w:between w:val="nil"/>
        </w:pBdr>
        <w:spacing w:after="100" w:line="276" w:lineRule="auto"/>
        <w:jc w:val="both"/>
        <w:rPr>
          <w:rFonts w:ascii="Vale Sans" w:eastAsia="Times New Roman" w:hAnsi="Vale Sans" w:cs="Times New Roman"/>
          <w:b/>
          <w:bCs/>
        </w:rPr>
      </w:pPr>
      <w:r w:rsidRPr="00B9037C">
        <w:rPr>
          <w:rFonts w:ascii="Vale Sans" w:eastAsia="Times New Roman" w:hAnsi="Vale Sans" w:cs="Times New Roman"/>
          <w:b/>
          <w:bCs/>
        </w:rPr>
        <w:t>Produção dos Jogos</w:t>
      </w:r>
    </w:p>
    <w:p w14:paraId="6C8ED379" w14:textId="5E740242" w:rsidR="00406F2E" w:rsidRPr="00B9037C" w:rsidRDefault="00097F6D" w:rsidP="00B9037C">
      <w:pPr>
        <w:pBdr>
          <w:top w:val="nil"/>
          <w:left w:val="nil"/>
          <w:bottom w:val="nil"/>
          <w:right w:val="nil"/>
          <w:between w:val="nil"/>
        </w:pBdr>
        <w:spacing w:before="280" w:after="280" w:line="276" w:lineRule="auto"/>
        <w:jc w:val="both"/>
        <w:rPr>
          <w:rFonts w:ascii="Vale Sans" w:eastAsia="Times New Roman" w:hAnsi="Vale Sans" w:cs="Times New Roman"/>
        </w:rPr>
      </w:pPr>
      <w:r w:rsidRPr="00B9037C">
        <w:rPr>
          <w:rFonts w:ascii="Vale Sans" w:eastAsia="Times New Roman" w:hAnsi="Vale Sans" w:cs="Times New Roman"/>
        </w:rPr>
        <w:t>Após a definição dos jogos que irão compor cada torneio e os objetivos de aprendizagem atrelados a eles no trabalho em aula, será necessário ter disponível a quantidade suficiente de materiais (jogos) para o trabalho pedagógico em aula e para uso nos torneios. Diante dessa necessidade, dois caminhos são possíveis, caso esses jogos não façam parte do acervo da escola. O primeiro é avaliar a disponibilidade de recursos para compra desses materiais. O segundo é propor que os próprios estudantes construam os jogos com</w:t>
      </w:r>
      <w:r w:rsidR="005F7863" w:rsidRPr="00B9037C">
        <w:rPr>
          <w:rFonts w:ascii="Vale Sans" w:eastAsia="Times New Roman" w:hAnsi="Vale Sans" w:cs="Times New Roman"/>
        </w:rPr>
        <w:t xml:space="preserve"> materiais acessíveis e recicláveis (</w:t>
      </w:r>
      <w:r w:rsidRPr="00B9037C">
        <w:rPr>
          <w:rFonts w:ascii="Vale Sans" w:eastAsia="Times New Roman" w:hAnsi="Vale Sans" w:cs="Times New Roman"/>
        </w:rPr>
        <w:t>desde os tabuleiros e peças até os manuais com regras). Considerando os exemplos trazidos anteriormente (</w:t>
      </w:r>
      <w:proofErr w:type="spellStart"/>
      <w:r w:rsidRPr="00B9037C">
        <w:rPr>
          <w:rFonts w:ascii="Vale Sans" w:eastAsia="Times New Roman" w:hAnsi="Vale Sans" w:cs="Times New Roman"/>
        </w:rPr>
        <w:t>Morabaraba</w:t>
      </w:r>
      <w:proofErr w:type="spellEnd"/>
      <w:r w:rsidRPr="00B9037C">
        <w:rPr>
          <w:rFonts w:ascii="Vale Sans" w:eastAsia="Times New Roman" w:hAnsi="Vale Sans" w:cs="Times New Roman"/>
        </w:rPr>
        <w:t xml:space="preserve">, </w:t>
      </w:r>
      <w:proofErr w:type="spellStart"/>
      <w:r w:rsidRPr="00B9037C">
        <w:rPr>
          <w:rFonts w:ascii="Vale Sans" w:eastAsia="Times New Roman" w:hAnsi="Vale Sans" w:cs="Times New Roman"/>
        </w:rPr>
        <w:t>Shisima</w:t>
      </w:r>
      <w:proofErr w:type="spellEnd"/>
      <w:r w:rsidRPr="00B9037C">
        <w:rPr>
          <w:rFonts w:ascii="Vale Sans" w:eastAsia="Times New Roman" w:hAnsi="Vale Sans" w:cs="Times New Roman"/>
        </w:rPr>
        <w:t xml:space="preserve">, </w:t>
      </w:r>
      <w:proofErr w:type="spellStart"/>
      <w:r w:rsidRPr="00B9037C">
        <w:rPr>
          <w:rFonts w:ascii="Vale Sans" w:eastAsia="Times New Roman" w:hAnsi="Vale Sans" w:cs="Times New Roman"/>
        </w:rPr>
        <w:t>Tsoro</w:t>
      </w:r>
      <w:proofErr w:type="spellEnd"/>
      <w:r w:rsidRPr="00B9037C">
        <w:rPr>
          <w:rFonts w:ascii="Vale Sans" w:eastAsia="Times New Roman" w:hAnsi="Vale Sans" w:cs="Times New Roman"/>
        </w:rPr>
        <w:t xml:space="preserve">, </w:t>
      </w:r>
      <w:proofErr w:type="spellStart"/>
      <w:r w:rsidRPr="00B9037C">
        <w:rPr>
          <w:rFonts w:ascii="Vale Sans" w:eastAsia="Times New Roman" w:hAnsi="Vale Sans" w:cs="Times New Roman"/>
        </w:rPr>
        <w:t>Mancala</w:t>
      </w:r>
      <w:proofErr w:type="spellEnd"/>
      <w:r w:rsidRPr="00B9037C">
        <w:rPr>
          <w:rFonts w:ascii="Vale Sans" w:eastAsia="Times New Roman" w:hAnsi="Vale Sans" w:cs="Times New Roman"/>
        </w:rPr>
        <w:t xml:space="preserve"> </w:t>
      </w:r>
      <w:proofErr w:type="spellStart"/>
      <w:r w:rsidRPr="00B9037C">
        <w:rPr>
          <w:rFonts w:ascii="Vale Sans" w:eastAsia="Times New Roman" w:hAnsi="Vale Sans" w:cs="Times New Roman"/>
        </w:rPr>
        <w:t>Awalé</w:t>
      </w:r>
      <w:proofErr w:type="spellEnd"/>
      <w:r w:rsidRPr="00B9037C">
        <w:rPr>
          <w:rFonts w:ascii="Vale Sans" w:eastAsia="Times New Roman" w:hAnsi="Vale Sans" w:cs="Times New Roman"/>
        </w:rPr>
        <w:t xml:space="preserve"> e Jogo da Onça), é possível construí-los com materiais como: tampinhas de garrafa, régua, papel ou papelão em </w:t>
      </w:r>
      <w:r w:rsidRPr="00B9037C">
        <w:rPr>
          <w:rFonts w:ascii="Vale Sans" w:eastAsia="Times New Roman" w:hAnsi="Vale Sans" w:cs="Times New Roman"/>
        </w:rPr>
        <w:lastRenderedPageBreak/>
        <w:t xml:space="preserve">tamanho A4, caneta, caixas de ovos, sementes ou grãos, dentre outros. </w:t>
      </w:r>
      <w:r w:rsidR="00406F2E" w:rsidRPr="00B9037C">
        <w:rPr>
          <w:rFonts w:ascii="Vale Sans" w:eastAsia="Times New Roman" w:hAnsi="Vale Sans" w:cs="Times New Roman"/>
        </w:rPr>
        <w:t>A adaptação dos jogos ao contexto escolar é possível, desde que seus princípios, regras e contextos de origem sejam conhecidos e considerados. Esse cuidado é fundamental para que não haja simplificações ou distorções que descaracterizem os conhecimentos produzidos pelos povos de origem, favorecendo uma abordagem respeitosa e contextualizada dessas práticas culturais.</w:t>
      </w:r>
    </w:p>
    <w:p w14:paraId="751FA3E0" w14:textId="17B27569" w:rsidR="00C56A59" w:rsidRPr="00B9037C" w:rsidRDefault="008220E3" w:rsidP="00B9037C">
      <w:pPr>
        <w:pBdr>
          <w:top w:val="nil"/>
          <w:left w:val="nil"/>
          <w:bottom w:val="nil"/>
          <w:right w:val="nil"/>
          <w:between w:val="nil"/>
        </w:pBdr>
        <w:spacing w:before="280" w:after="280" w:line="276" w:lineRule="auto"/>
        <w:jc w:val="both"/>
        <w:rPr>
          <w:rFonts w:ascii="Vale Sans" w:eastAsia="Times New Roman" w:hAnsi="Vale Sans" w:cs="Times New Roman"/>
        </w:rPr>
      </w:pPr>
      <w:r w:rsidRPr="00B9037C">
        <w:rPr>
          <w:rFonts w:ascii="Vale Sans" w:eastAsia="Times New Roman" w:hAnsi="Vale Sans" w:cs="Times New Roman"/>
        </w:rPr>
        <w:t xml:space="preserve">Ao propor a construção dos jogos pelos estudantes, </w:t>
      </w:r>
      <w:r w:rsidR="00097F6D" w:rsidRPr="00B9037C">
        <w:rPr>
          <w:rFonts w:ascii="Vale Sans" w:eastAsia="Times New Roman" w:hAnsi="Vale Sans" w:cs="Times New Roman"/>
        </w:rPr>
        <w:t xml:space="preserve">são diversas as possibilidades </w:t>
      </w:r>
      <w:r w:rsidR="001C2ED3" w:rsidRPr="00B9037C">
        <w:rPr>
          <w:rFonts w:ascii="Vale Sans" w:eastAsia="Times New Roman" w:hAnsi="Vale Sans" w:cs="Times New Roman"/>
        </w:rPr>
        <w:t xml:space="preserve">de </w:t>
      </w:r>
      <w:r w:rsidR="0005717D" w:rsidRPr="00B9037C">
        <w:rPr>
          <w:rFonts w:ascii="Vale Sans" w:eastAsia="Times New Roman" w:hAnsi="Vale Sans" w:cs="Times New Roman"/>
        </w:rPr>
        <w:t xml:space="preserve">articulação com </w:t>
      </w:r>
      <w:r w:rsidR="00097F6D" w:rsidRPr="00B9037C">
        <w:rPr>
          <w:rFonts w:ascii="Vale Sans" w:eastAsia="Times New Roman" w:hAnsi="Vale Sans" w:cs="Times New Roman"/>
        </w:rPr>
        <w:t xml:space="preserve">objetivos de aprendizagem previstos nas diretrizes curriculares de matemática </w:t>
      </w:r>
      <w:r w:rsidR="00C56A59" w:rsidRPr="00B9037C">
        <w:rPr>
          <w:rFonts w:ascii="Vale Sans" w:eastAsia="Times New Roman" w:hAnsi="Vale Sans" w:cs="Times New Roman"/>
        </w:rPr>
        <w:t>da Educação Básica</w:t>
      </w:r>
      <w:r w:rsidR="0005717D" w:rsidRPr="00B9037C">
        <w:rPr>
          <w:rFonts w:ascii="Vale Sans" w:eastAsia="Times New Roman" w:hAnsi="Vale Sans" w:cs="Times New Roman"/>
        </w:rPr>
        <w:t xml:space="preserve">. </w:t>
      </w:r>
      <w:r w:rsidR="00C56A59" w:rsidRPr="00B9037C">
        <w:rPr>
          <w:rFonts w:ascii="Vale Sans" w:eastAsia="Times New Roman" w:hAnsi="Vale Sans" w:cs="Times New Roman"/>
        </w:rPr>
        <w:t xml:space="preserve">Para reproduzir o </w:t>
      </w:r>
      <w:r w:rsidR="00097F6D" w:rsidRPr="00B9037C">
        <w:rPr>
          <w:rFonts w:ascii="Vale Sans" w:eastAsia="Times New Roman" w:hAnsi="Vale Sans" w:cs="Times New Roman"/>
        </w:rPr>
        <w:t xml:space="preserve">tabuleiro do </w:t>
      </w:r>
      <w:proofErr w:type="spellStart"/>
      <w:r w:rsidR="00097F6D" w:rsidRPr="00B9037C">
        <w:rPr>
          <w:rFonts w:ascii="Vale Sans" w:eastAsia="Times New Roman" w:hAnsi="Vale Sans" w:cs="Times New Roman"/>
        </w:rPr>
        <w:t>Morabaraba</w:t>
      </w:r>
      <w:proofErr w:type="spellEnd"/>
      <w:r w:rsidR="00097F6D" w:rsidRPr="00B9037C">
        <w:rPr>
          <w:rFonts w:ascii="Vale Sans" w:eastAsia="Times New Roman" w:hAnsi="Vale Sans" w:cs="Times New Roman"/>
        </w:rPr>
        <w:t>, por exemplo, composto por três quadrados concêntricos</w:t>
      </w:r>
      <w:r w:rsidR="00C56A59" w:rsidRPr="00B9037C">
        <w:rPr>
          <w:rFonts w:ascii="Vale Sans" w:eastAsia="Times New Roman" w:hAnsi="Vale Sans" w:cs="Times New Roman"/>
        </w:rPr>
        <w:t>, é necessário colocar em jogo</w:t>
      </w:r>
      <w:r w:rsidR="00097F6D" w:rsidRPr="00B9037C">
        <w:rPr>
          <w:rFonts w:ascii="Vale Sans" w:eastAsia="Times New Roman" w:hAnsi="Vale Sans" w:cs="Times New Roman"/>
        </w:rPr>
        <w:t xml:space="preserve"> diversos conhecimentos conceituais e procedimentais da matemática. </w:t>
      </w:r>
      <w:r w:rsidR="0005717D" w:rsidRPr="00B9037C">
        <w:rPr>
          <w:rFonts w:ascii="Vale Sans" w:eastAsia="Times New Roman" w:hAnsi="Vale Sans" w:cs="Times New Roman"/>
        </w:rPr>
        <w:t>Isso</w:t>
      </w:r>
      <w:r w:rsidR="00097F6D" w:rsidRPr="00B9037C">
        <w:rPr>
          <w:rFonts w:ascii="Vale Sans" w:eastAsia="Times New Roman" w:hAnsi="Vale Sans" w:cs="Times New Roman"/>
        </w:rPr>
        <w:t xml:space="preserve"> vale para a construção dos tabuleiros do </w:t>
      </w:r>
      <w:proofErr w:type="spellStart"/>
      <w:r w:rsidR="00097F6D" w:rsidRPr="00B9037C">
        <w:rPr>
          <w:rFonts w:ascii="Vale Sans" w:eastAsia="Times New Roman" w:hAnsi="Vale Sans" w:cs="Times New Roman"/>
        </w:rPr>
        <w:t>Shisima</w:t>
      </w:r>
      <w:proofErr w:type="spellEnd"/>
      <w:r w:rsidR="00097F6D" w:rsidRPr="00B9037C">
        <w:rPr>
          <w:rFonts w:ascii="Vale Sans" w:eastAsia="Times New Roman" w:hAnsi="Vale Sans" w:cs="Times New Roman"/>
        </w:rPr>
        <w:t xml:space="preserve"> e </w:t>
      </w:r>
      <w:proofErr w:type="spellStart"/>
      <w:r w:rsidR="00097F6D" w:rsidRPr="00B9037C">
        <w:rPr>
          <w:rFonts w:ascii="Vale Sans" w:eastAsia="Times New Roman" w:hAnsi="Vale Sans" w:cs="Times New Roman"/>
        </w:rPr>
        <w:t>Tsoro</w:t>
      </w:r>
      <w:proofErr w:type="spellEnd"/>
      <w:r w:rsidR="00097F6D" w:rsidRPr="00B9037C">
        <w:rPr>
          <w:rFonts w:ascii="Vale Sans" w:eastAsia="Times New Roman" w:hAnsi="Vale Sans" w:cs="Times New Roman"/>
        </w:rPr>
        <w:t xml:space="preserve">, que são compostos, respectivamente, por um octógono regular e um triângulo isósceles. </w:t>
      </w:r>
      <w:r w:rsidR="00C56A59" w:rsidRPr="00B9037C">
        <w:rPr>
          <w:rFonts w:ascii="Vale Sans" w:eastAsia="Times New Roman" w:hAnsi="Vale Sans" w:cs="Times New Roman"/>
        </w:rPr>
        <w:t>Ou seja, todo esse processo que antecede ao momento de jogar possibilita o trabalho</w:t>
      </w:r>
      <w:r w:rsidR="0005717D" w:rsidRPr="00B9037C">
        <w:rPr>
          <w:rFonts w:ascii="Vale Sans" w:eastAsia="Times New Roman" w:hAnsi="Vale Sans" w:cs="Times New Roman"/>
        </w:rPr>
        <w:t xml:space="preserve"> com</w:t>
      </w:r>
      <w:r w:rsidR="00C56A59" w:rsidRPr="00B9037C">
        <w:rPr>
          <w:rFonts w:ascii="Vale Sans" w:eastAsia="Times New Roman" w:hAnsi="Vale Sans" w:cs="Times New Roman"/>
        </w:rPr>
        <w:t xml:space="preserve"> diferentes conceitos matemáticos como formas geométricas, medidas, proporcionalidade e organização espacial, articulados ao reconhecimento dos saberes matemáticos produzido por diferentes povos africanos e indígenas. </w:t>
      </w:r>
    </w:p>
    <w:p w14:paraId="496F971B" w14:textId="77777777" w:rsidR="00C736C5" w:rsidRPr="00B9037C" w:rsidRDefault="00097F6D" w:rsidP="00B9037C">
      <w:pPr>
        <w:spacing w:before="240" w:after="80" w:line="276" w:lineRule="auto"/>
        <w:rPr>
          <w:rFonts w:ascii="Vale Sans" w:eastAsia="Times New Roman" w:hAnsi="Vale Sans" w:cs="Times New Roman"/>
          <w:b/>
          <w:bCs/>
        </w:rPr>
      </w:pPr>
      <w:r w:rsidRPr="00B9037C">
        <w:rPr>
          <w:rFonts w:ascii="Vale Sans" w:eastAsia="Times New Roman" w:hAnsi="Vale Sans" w:cs="Times New Roman"/>
          <w:b/>
          <w:bCs/>
        </w:rPr>
        <w:t xml:space="preserve">Organização do torneio: antes, durante e depois.  </w:t>
      </w:r>
    </w:p>
    <w:p w14:paraId="5904C119" w14:textId="77777777" w:rsidR="00C736C5" w:rsidRPr="00B9037C" w:rsidRDefault="00097F6D" w:rsidP="00B9037C">
      <w:pPr>
        <w:spacing w:after="200" w:line="276" w:lineRule="auto"/>
        <w:jc w:val="both"/>
        <w:rPr>
          <w:rFonts w:ascii="Vale Sans" w:eastAsia="Times New Roman" w:hAnsi="Vale Sans" w:cs="Times New Roman"/>
          <w:u w:val="single"/>
        </w:rPr>
      </w:pPr>
      <w:r w:rsidRPr="00B9037C">
        <w:rPr>
          <w:rFonts w:ascii="Vale Sans" w:eastAsia="Times New Roman" w:hAnsi="Vale Sans" w:cs="Times New Roman"/>
          <w:u w:val="single"/>
        </w:rPr>
        <w:t xml:space="preserve">Antes: </w:t>
      </w:r>
    </w:p>
    <w:p w14:paraId="2670B134" w14:textId="77777777" w:rsidR="00C736C5" w:rsidRPr="00B9037C" w:rsidRDefault="00097F6D" w:rsidP="00B9037C">
      <w:pPr>
        <w:spacing w:after="200" w:line="276" w:lineRule="auto"/>
        <w:jc w:val="both"/>
        <w:rPr>
          <w:rFonts w:ascii="Vale Sans" w:eastAsia="Times New Roman" w:hAnsi="Vale Sans" w:cs="Times New Roman"/>
          <w:b/>
          <w:bCs/>
        </w:rPr>
      </w:pPr>
      <w:r w:rsidRPr="00B9037C">
        <w:rPr>
          <w:rFonts w:ascii="Vale Sans" w:eastAsia="Times New Roman" w:hAnsi="Vale Sans" w:cs="Times New Roman"/>
        </w:rPr>
        <w:t xml:space="preserve">Após a definição dos jogos e o trabalho com eles nas aulas de matemática, é hora de abrir as inscrições do torneio. Para garantir uma boa organização, é importante que as e os estudantes, bem como outros possíveis participantes, tenham acesso a todas as regras do torneio com antecedência e possam escolher em qual jogo desejam competir (caso seja selecionado mais de um jogo por torneio). Para esse processo, podem ser elaboradas categorias e chaveamentos que considerem, por exemplo, o agrupamento de diferentes anos escolares, disputados individuais ou em grupos, dentre outros critérios. </w:t>
      </w:r>
    </w:p>
    <w:p w14:paraId="4C4AD88E" w14:textId="77777777" w:rsidR="00C736C5" w:rsidRPr="00B9037C" w:rsidRDefault="00097F6D" w:rsidP="00B9037C">
      <w:pPr>
        <w:spacing w:before="240" w:after="240" w:line="276" w:lineRule="auto"/>
        <w:jc w:val="both"/>
        <w:rPr>
          <w:rFonts w:ascii="Vale Sans" w:eastAsia="Times New Roman" w:hAnsi="Vale Sans" w:cs="Times New Roman"/>
          <w:u w:val="single"/>
        </w:rPr>
      </w:pPr>
      <w:r w:rsidRPr="00B9037C">
        <w:rPr>
          <w:rFonts w:ascii="Vale Sans" w:eastAsia="Times New Roman" w:hAnsi="Vale Sans" w:cs="Times New Roman"/>
          <w:u w:val="single"/>
        </w:rPr>
        <w:t xml:space="preserve">Durante: </w:t>
      </w:r>
    </w:p>
    <w:p w14:paraId="6E62900E" w14:textId="518B8EAB" w:rsidR="00C736C5" w:rsidRPr="00B9037C" w:rsidRDefault="00097F6D" w:rsidP="00B9037C">
      <w:pPr>
        <w:spacing w:before="240" w:after="240" w:line="276" w:lineRule="auto"/>
        <w:jc w:val="both"/>
        <w:rPr>
          <w:rFonts w:ascii="Vale Sans" w:eastAsia="Times New Roman" w:hAnsi="Vale Sans" w:cs="Times New Roman"/>
        </w:rPr>
      </w:pPr>
      <w:r w:rsidRPr="00B9037C">
        <w:rPr>
          <w:rFonts w:ascii="Vale Sans" w:eastAsia="Times New Roman" w:hAnsi="Vale Sans" w:cs="Times New Roman"/>
        </w:rPr>
        <w:t>A realização dos torneios requer um espaço intencionalmente preparado, que comunique cuidado e favoreça uma</w:t>
      </w:r>
      <w:r w:rsidR="00616476" w:rsidRPr="00B9037C">
        <w:rPr>
          <w:rFonts w:ascii="Vale Sans" w:eastAsia="Times New Roman" w:hAnsi="Vale Sans" w:cs="Times New Roman"/>
        </w:rPr>
        <w:t xml:space="preserve"> convivência respeitosa e colaborativa </w:t>
      </w:r>
      <w:r w:rsidRPr="00B9037C">
        <w:rPr>
          <w:rFonts w:ascii="Vale Sans" w:eastAsia="Times New Roman" w:hAnsi="Vale Sans" w:cs="Times New Roman"/>
        </w:rPr>
        <w:t xml:space="preserve">entre todos os envolvidos: mesas e materiais acessíveis, regras e sinalizações visíveis, organizadores e juízes identificados. A recepção e o acolhimento podem ser conduzidos pela equipe gestora, desde a entrada até a abertura e fechamento/premiação do torneio, garantindo um clima receptivo. </w:t>
      </w:r>
    </w:p>
    <w:p w14:paraId="563D6C6F" w14:textId="77777777" w:rsidR="00C736C5" w:rsidRPr="00B9037C" w:rsidRDefault="00097F6D" w:rsidP="00B9037C">
      <w:pPr>
        <w:spacing w:before="240" w:after="240" w:line="276" w:lineRule="auto"/>
        <w:jc w:val="both"/>
        <w:rPr>
          <w:rFonts w:ascii="Vale Sans" w:eastAsia="Times New Roman" w:hAnsi="Vale Sans" w:cs="Times New Roman"/>
          <w:u w:val="single"/>
        </w:rPr>
      </w:pPr>
      <w:r w:rsidRPr="00B9037C">
        <w:rPr>
          <w:rFonts w:ascii="Vale Sans" w:eastAsia="Times New Roman" w:hAnsi="Vale Sans" w:cs="Times New Roman"/>
          <w:u w:val="single"/>
        </w:rPr>
        <w:t xml:space="preserve">Depois: </w:t>
      </w:r>
    </w:p>
    <w:p w14:paraId="0D75C834" w14:textId="77777777" w:rsidR="00C736C5" w:rsidRPr="00B9037C" w:rsidRDefault="00097F6D" w:rsidP="00B9037C">
      <w:pPr>
        <w:spacing w:before="240" w:after="240" w:line="276" w:lineRule="auto"/>
        <w:jc w:val="both"/>
        <w:rPr>
          <w:rFonts w:ascii="Vale Sans" w:eastAsia="Times New Roman" w:hAnsi="Vale Sans" w:cs="Times New Roman"/>
        </w:rPr>
      </w:pPr>
      <w:r w:rsidRPr="00B9037C">
        <w:rPr>
          <w:rFonts w:ascii="Vale Sans" w:eastAsia="Times New Roman" w:hAnsi="Vale Sans" w:cs="Times New Roman"/>
        </w:rPr>
        <w:t xml:space="preserve">Nas aulas que sucedem imediatamente o torneio, é indicado que seja realizada uma conversa para socialização sobre as experiências vividas, de modo que todos se sintam seguros e confortáveis para novas participações. </w:t>
      </w:r>
    </w:p>
    <w:p w14:paraId="7A8E1940" w14:textId="77777777" w:rsidR="00C736C5" w:rsidRPr="00B9037C" w:rsidRDefault="00097F6D" w:rsidP="00B9037C">
      <w:pPr>
        <w:spacing w:before="240" w:after="80" w:line="276" w:lineRule="auto"/>
        <w:rPr>
          <w:rFonts w:ascii="Vale Sans" w:eastAsia="Times New Roman" w:hAnsi="Vale Sans" w:cs="Times New Roman"/>
          <w:b/>
          <w:bCs/>
        </w:rPr>
      </w:pPr>
      <w:r w:rsidRPr="00B9037C">
        <w:rPr>
          <w:rFonts w:ascii="Vale Sans" w:eastAsia="Times New Roman" w:hAnsi="Vale Sans" w:cs="Times New Roman"/>
          <w:b/>
          <w:bCs/>
        </w:rPr>
        <w:t>Frequência</w:t>
      </w:r>
    </w:p>
    <w:p w14:paraId="386BAC74"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Pode-se pensar em torneios mensais, bimestrais ou trimestrais – a frequência, a duração, dia e horário dos torneios dependem dos combinados e encaminhamentos definidos pela equipe escolar.</w:t>
      </w:r>
    </w:p>
    <w:p w14:paraId="17F24055" w14:textId="77777777" w:rsidR="00C82C21" w:rsidRPr="00B9037C" w:rsidRDefault="00C82C21" w:rsidP="00B9037C">
      <w:pPr>
        <w:spacing w:before="240" w:after="80" w:line="276" w:lineRule="auto"/>
        <w:jc w:val="both"/>
        <w:rPr>
          <w:rFonts w:ascii="Vale Sans" w:eastAsia="Times New Roman" w:hAnsi="Vale Sans" w:cs="Times New Roman"/>
        </w:rPr>
      </w:pPr>
    </w:p>
    <w:p w14:paraId="02FEF37D" w14:textId="77777777" w:rsidR="00132BC4" w:rsidRPr="00B9037C" w:rsidRDefault="00132BC4" w:rsidP="00B9037C">
      <w:pPr>
        <w:spacing w:line="276" w:lineRule="auto"/>
        <w:jc w:val="both"/>
        <w:rPr>
          <w:rFonts w:ascii="Vale Sans" w:eastAsia="Barlow" w:hAnsi="Vale Sans" w:cs="Times New Roman"/>
          <w:b/>
          <w:bCs/>
        </w:rPr>
      </w:pPr>
      <w:r w:rsidRPr="00B9037C">
        <w:rPr>
          <w:rFonts w:ascii="Vale Sans" w:eastAsia="Barlow" w:hAnsi="Vale Sans" w:cs="Times New Roman"/>
          <w:b/>
          <w:bCs/>
        </w:rPr>
        <w:t xml:space="preserve">ETAPAS DA AÇÃO </w:t>
      </w:r>
    </w:p>
    <w:p w14:paraId="09CFAA33" w14:textId="77777777" w:rsidR="00132BC4" w:rsidRPr="00B9037C" w:rsidRDefault="00132BC4" w:rsidP="00B9037C">
      <w:pPr>
        <w:spacing w:line="276" w:lineRule="auto"/>
        <w:jc w:val="both"/>
        <w:rPr>
          <w:rFonts w:ascii="Vale Sans" w:eastAsia="Barlow" w:hAnsi="Vale Sans" w:cs="Times New Roman"/>
          <w:b/>
          <w:bCs/>
        </w:rPr>
      </w:pPr>
    </w:p>
    <w:p w14:paraId="7EC12B4F" w14:textId="77777777" w:rsidR="00132BC4" w:rsidRPr="00B9037C" w:rsidRDefault="00132BC4" w:rsidP="00B9037C">
      <w:pPr>
        <w:spacing w:line="276" w:lineRule="auto"/>
        <w:jc w:val="both"/>
        <w:rPr>
          <w:rFonts w:ascii="Vale Sans" w:hAnsi="Vale Sans" w:cs="Times New Roman"/>
        </w:rPr>
      </w:pPr>
      <w:r w:rsidRPr="00B9037C">
        <w:rPr>
          <w:rFonts w:ascii="Vale Sans" w:hAnsi="Vale Sans" w:cs="Times New Roman"/>
        </w:rPr>
        <w:t>No processo de implementação da ação, são necessários encaminhamentos considerando a gestão de pessoas, do acompanhamento da ação e das aprendizagens realizadas pelas e pelos estudantes, do tempo, dos processos, dos recursos e dos espaços. Compartilhamos aqui os encaminhamentos necessários para que a equipe gestora possa planejar, implementar, acompanhar e avaliar a ação institucional:</w:t>
      </w:r>
    </w:p>
    <w:p w14:paraId="1FF78BB4" w14:textId="77777777" w:rsidR="00132BC4" w:rsidRPr="00B9037C" w:rsidRDefault="00132BC4" w:rsidP="00B9037C">
      <w:pPr>
        <w:spacing w:line="276" w:lineRule="auto"/>
        <w:jc w:val="both"/>
        <w:rPr>
          <w:rFonts w:ascii="Vale Sans" w:hAnsi="Vale Sans" w:cs="Times New Roman"/>
        </w:rPr>
      </w:pPr>
    </w:p>
    <w:p w14:paraId="53A78327" w14:textId="77777777" w:rsidR="00132BC4" w:rsidRPr="00B9037C" w:rsidRDefault="00132BC4" w:rsidP="00B9037C">
      <w:pPr>
        <w:spacing w:line="276" w:lineRule="auto"/>
        <w:jc w:val="both"/>
        <w:rPr>
          <w:rFonts w:ascii="Vale Sans" w:hAnsi="Vale Sans" w:cs="Times New Roman"/>
          <w:b/>
          <w:bCs/>
        </w:rPr>
      </w:pPr>
      <w:r w:rsidRPr="00B9037C">
        <w:rPr>
          <w:rFonts w:ascii="Vale Sans" w:hAnsi="Vale Sans" w:cs="Times New Roman"/>
          <w:b/>
          <w:bCs/>
        </w:rPr>
        <w:t>1. Organizar e realizar reunião com professoras e professores</w:t>
      </w:r>
    </w:p>
    <w:p w14:paraId="5C5F5DD6" w14:textId="77777777" w:rsidR="00132BC4" w:rsidRPr="00B9037C" w:rsidRDefault="00132BC4" w:rsidP="00B9037C">
      <w:pPr>
        <w:spacing w:line="276" w:lineRule="auto"/>
        <w:jc w:val="both"/>
        <w:rPr>
          <w:rFonts w:ascii="Vale Sans" w:hAnsi="Vale Sans" w:cs="Times New Roman"/>
        </w:rPr>
      </w:pPr>
      <w:r w:rsidRPr="00B9037C">
        <w:rPr>
          <w:rFonts w:ascii="Vale Sans" w:hAnsi="Vale Sans" w:cs="Times New Roman"/>
        </w:rPr>
        <w:t>Planejar a pauta da reunião com docentes considerando envolvê-los na ação institucional:</w:t>
      </w:r>
    </w:p>
    <w:p w14:paraId="519FBF72"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Como explicitar conquistas que podem ser alcançadas pelas e pelos estudantes, por meio da ação institucional?</w:t>
      </w:r>
    </w:p>
    <w:p w14:paraId="7880570C"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Quais estudantes participarão dessa atividade? Que turmas estarão envolvidas?</w:t>
      </w:r>
    </w:p>
    <w:p w14:paraId="6E985101"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Em que momento da rotina a ação será realizada? Pode variar a depender da turma?</w:t>
      </w:r>
    </w:p>
    <w:p w14:paraId="6468980F"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Com que frequência acontecerá: Semanalmente? Quinzenalmente? Mensalmente?</w:t>
      </w:r>
    </w:p>
    <w:p w14:paraId="1B9E6BAA"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Qual o encaminhamento da reunião para que todas e todos possam iniciar o planejamento da ação?</w:t>
      </w:r>
    </w:p>
    <w:p w14:paraId="27952809" w14:textId="77777777" w:rsidR="00132BC4" w:rsidRPr="00B9037C" w:rsidRDefault="00132BC4" w:rsidP="00B9037C">
      <w:pPr>
        <w:spacing w:line="276" w:lineRule="auto"/>
        <w:jc w:val="both"/>
        <w:rPr>
          <w:rFonts w:ascii="Vale Sans" w:hAnsi="Vale Sans" w:cs="Times New Roman"/>
        </w:rPr>
      </w:pPr>
    </w:p>
    <w:p w14:paraId="202D9B7E" w14:textId="77777777" w:rsidR="00132BC4" w:rsidRPr="00B9037C" w:rsidRDefault="00132BC4" w:rsidP="00B9037C">
      <w:pPr>
        <w:tabs>
          <w:tab w:val="left" w:pos="284"/>
        </w:tabs>
        <w:spacing w:line="276" w:lineRule="auto"/>
        <w:jc w:val="both"/>
        <w:rPr>
          <w:rFonts w:ascii="Vale Sans" w:hAnsi="Vale Sans" w:cs="Times New Roman"/>
          <w:b/>
          <w:bCs/>
        </w:rPr>
      </w:pPr>
      <w:r w:rsidRPr="00B9037C">
        <w:rPr>
          <w:rFonts w:ascii="Vale Sans" w:hAnsi="Vale Sans" w:cs="Times New Roman"/>
          <w:b/>
          <w:bCs/>
        </w:rPr>
        <w:t>2. Reunir ideias das e dos estudantes para planejar a ação.</w:t>
      </w:r>
    </w:p>
    <w:p w14:paraId="10B2E96C" w14:textId="77777777" w:rsidR="00132BC4" w:rsidRPr="00B9037C" w:rsidRDefault="00132BC4" w:rsidP="00B9037C">
      <w:pPr>
        <w:spacing w:line="276" w:lineRule="auto"/>
        <w:jc w:val="both"/>
        <w:rPr>
          <w:rFonts w:ascii="Vale Sans" w:hAnsi="Vale Sans" w:cs="Times New Roman"/>
        </w:rPr>
      </w:pPr>
    </w:p>
    <w:p w14:paraId="3AB19400" w14:textId="77777777" w:rsidR="00132BC4" w:rsidRPr="00B9037C" w:rsidRDefault="00132BC4" w:rsidP="00B9037C">
      <w:pPr>
        <w:spacing w:line="276" w:lineRule="auto"/>
        <w:jc w:val="both"/>
        <w:rPr>
          <w:rFonts w:ascii="Vale Sans" w:hAnsi="Vale Sans" w:cs="Times New Roman"/>
          <w:b/>
          <w:bCs/>
        </w:rPr>
      </w:pPr>
      <w:r w:rsidRPr="00B9037C">
        <w:rPr>
          <w:rFonts w:ascii="Vale Sans" w:hAnsi="Vale Sans" w:cs="Times New Roman"/>
          <w:b/>
          <w:bCs/>
        </w:rPr>
        <w:t>3. Organizar percurso de ações formativas com docentes</w:t>
      </w:r>
    </w:p>
    <w:p w14:paraId="49878D94"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Assegurar que a coordenação pedagógica apoie docentes no planejamento de situações didáticas envolvendo Práticas de Linguagem ou Matemática.</w:t>
      </w:r>
    </w:p>
    <w:p w14:paraId="704F4ED7"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Definir possibilidades de atuação da coordenação pedagógica em torno da formação continuada de docentes com foco na implementação da ação institucional.</w:t>
      </w:r>
    </w:p>
    <w:p w14:paraId="2D907369"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Definir possibilidades de atuação da coordenação pedagógica em torno do acompanhamento das práticas pedagógicas realizadas em sala de aula.</w:t>
      </w:r>
    </w:p>
    <w:p w14:paraId="19A84CCD"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Definir possibilidades de atuação da coordenação pedagógica em torno do acompanhamento das aprendizagens dos estudantes.</w:t>
      </w:r>
    </w:p>
    <w:p w14:paraId="68971D27" w14:textId="77777777" w:rsidR="00132BC4" w:rsidRPr="00B9037C" w:rsidRDefault="00132BC4" w:rsidP="00B9037C">
      <w:pPr>
        <w:spacing w:line="276" w:lineRule="auto"/>
        <w:jc w:val="both"/>
        <w:rPr>
          <w:rFonts w:ascii="Vale Sans" w:hAnsi="Vale Sans" w:cs="Times New Roman"/>
        </w:rPr>
      </w:pPr>
    </w:p>
    <w:p w14:paraId="0846425B" w14:textId="77777777" w:rsidR="00132BC4" w:rsidRPr="00B9037C" w:rsidRDefault="00132BC4" w:rsidP="00B9037C">
      <w:pPr>
        <w:spacing w:line="276" w:lineRule="auto"/>
        <w:jc w:val="both"/>
        <w:rPr>
          <w:rFonts w:ascii="Vale Sans" w:hAnsi="Vale Sans" w:cs="Times New Roman"/>
          <w:b/>
          <w:bCs/>
        </w:rPr>
      </w:pPr>
      <w:r w:rsidRPr="00B9037C">
        <w:rPr>
          <w:rFonts w:ascii="Vale Sans" w:hAnsi="Vale Sans" w:cs="Times New Roman"/>
          <w:b/>
          <w:bCs/>
        </w:rPr>
        <w:t>4. Acompanhamento da implementação da ação</w:t>
      </w:r>
    </w:p>
    <w:p w14:paraId="0A6C40BA"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b/>
        </w:rPr>
      </w:pPr>
      <w:r w:rsidRPr="00B9037C">
        <w:rPr>
          <w:rFonts w:ascii="Vale Sans" w:hAnsi="Vale Sans" w:cs="Times New Roman"/>
        </w:rPr>
        <w:t>Acompanhar as etapas da implementação da ação, documentando o processo.</w:t>
      </w:r>
    </w:p>
    <w:p w14:paraId="75FBE4BA" w14:textId="77777777" w:rsidR="00132BC4" w:rsidRPr="00B9037C" w:rsidRDefault="00132BC4" w:rsidP="00B9037C">
      <w:pPr>
        <w:pStyle w:val="PargrafodaLista"/>
        <w:numPr>
          <w:ilvl w:val="0"/>
          <w:numId w:val="5"/>
        </w:numPr>
        <w:tabs>
          <w:tab w:val="left" w:pos="426"/>
        </w:tabs>
        <w:spacing w:after="0" w:line="276" w:lineRule="auto"/>
        <w:ind w:left="284" w:firstLine="0"/>
        <w:contextualSpacing w:val="0"/>
        <w:jc w:val="both"/>
        <w:rPr>
          <w:rFonts w:ascii="Vale Sans" w:hAnsi="Vale Sans" w:cs="Times New Roman"/>
        </w:rPr>
      </w:pPr>
      <w:r w:rsidRPr="00B9037C">
        <w:rPr>
          <w:rFonts w:ascii="Vale Sans" w:hAnsi="Vale Sans" w:cs="Times New Roman"/>
        </w:rPr>
        <w:t xml:space="preserve">Dar visibilidade para a ação implementada, engajando a comunidade escolar.: </w:t>
      </w:r>
    </w:p>
    <w:p w14:paraId="5B82A682" w14:textId="77777777" w:rsidR="00132BC4" w:rsidRPr="00B9037C" w:rsidRDefault="00132BC4" w:rsidP="00B9037C">
      <w:pPr>
        <w:tabs>
          <w:tab w:val="left" w:pos="426"/>
        </w:tabs>
        <w:spacing w:line="276" w:lineRule="auto"/>
        <w:jc w:val="both"/>
        <w:rPr>
          <w:rFonts w:ascii="Vale Sans" w:hAnsi="Vale Sans" w:cs="Times New Roman"/>
          <w:b/>
          <w:bCs/>
        </w:rPr>
      </w:pPr>
      <w:r w:rsidRPr="00B9037C">
        <w:rPr>
          <w:rFonts w:ascii="Vale Sans" w:hAnsi="Vale Sans" w:cs="Times New Roman"/>
          <w:b/>
          <w:bCs/>
        </w:rPr>
        <w:t>4. 1. Acompanhamento das aprendizagens realizadas pelas e pelos estudantes</w:t>
      </w:r>
    </w:p>
    <w:p w14:paraId="3E3ABBA4" w14:textId="77777777" w:rsidR="00132BC4" w:rsidRPr="00B9037C" w:rsidRDefault="00132BC4" w:rsidP="00B9037C">
      <w:pPr>
        <w:spacing w:line="276" w:lineRule="auto"/>
        <w:jc w:val="both"/>
        <w:rPr>
          <w:rFonts w:ascii="Vale Sans" w:hAnsi="Vale Sans" w:cs="Times New Roman"/>
        </w:rPr>
      </w:pPr>
      <w:r w:rsidRPr="00B9037C">
        <w:rPr>
          <w:rFonts w:ascii="Vale Sans" w:hAnsi="Vale Sans" w:cs="Times New Roman"/>
        </w:rPr>
        <w:t>Alguns indicadores que podem orientar o acompanhamento contínuo da equipe gestora relacionados as práticas docentes e às aprendizagens das e dos estudantes encontram-se detalhados nas fichas, articulados com as ações institucionais.</w:t>
      </w:r>
    </w:p>
    <w:p w14:paraId="6E3D6A6D" w14:textId="77777777" w:rsidR="00132BC4" w:rsidRPr="00B9037C" w:rsidRDefault="00132BC4" w:rsidP="00B9037C">
      <w:pPr>
        <w:spacing w:line="276" w:lineRule="auto"/>
        <w:jc w:val="both"/>
        <w:rPr>
          <w:rFonts w:ascii="Vale Sans" w:hAnsi="Vale Sans" w:cs="Times New Roman"/>
        </w:rPr>
      </w:pPr>
    </w:p>
    <w:p w14:paraId="4528CE5C" w14:textId="77777777" w:rsidR="00132BC4" w:rsidRPr="00B9037C" w:rsidRDefault="00132BC4" w:rsidP="00B9037C">
      <w:pPr>
        <w:spacing w:line="276" w:lineRule="auto"/>
        <w:jc w:val="both"/>
        <w:rPr>
          <w:rFonts w:ascii="Vale Sans" w:hAnsi="Vale Sans" w:cs="Times New Roman"/>
          <w:b/>
          <w:bCs/>
        </w:rPr>
      </w:pPr>
      <w:r w:rsidRPr="00B9037C">
        <w:rPr>
          <w:rFonts w:ascii="Vale Sans" w:hAnsi="Vale Sans" w:cs="Times New Roman"/>
          <w:b/>
          <w:bCs/>
        </w:rPr>
        <w:t>5. Documentar e avaliar a ação implementada</w:t>
      </w:r>
    </w:p>
    <w:p w14:paraId="49817584" w14:textId="77777777" w:rsidR="00132BC4" w:rsidRPr="00B9037C" w:rsidRDefault="00132BC4" w:rsidP="00B9037C">
      <w:pPr>
        <w:spacing w:before="240" w:line="276" w:lineRule="auto"/>
        <w:jc w:val="both"/>
        <w:rPr>
          <w:rFonts w:ascii="Vale Sans" w:hAnsi="Vale Sans" w:cs="Times New Roman"/>
        </w:rPr>
      </w:pPr>
      <w:r w:rsidRPr="00B9037C">
        <w:rPr>
          <w:rFonts w:ascii="Vale Sans" w:hAnsi="Vale Sans" w:cs="Times New Roman"/>
        </w:rPr>
        <w:t xml:space="preserve">O registro e a documentação são competências a serem desenvolvidas pelos Gestores Escolares; são antes processos de gestão muito relevantes que permitem construir a memória do percurso vivido, retomando o processo considerando diferentes momentos relacionados às etapas da implementação da ação. É importante que a diretora/o diretor faça registros </w:t>
      </w:r>
      <w:r w:rsidRPr="00B9037C">
        <w:rPr>
          <w:rFonts w:ascii="Vale Sans" w:hAnsi="Vale Sans" w:cs="Times New Roman"/>
        </w:rPr>
        <w:lastRenderedPageBreak/>
        <w:t>meio de fotos de momentos e cenas interessantes, vídeos, registros escritos pelas e pelos estudantes ou produzidos pelas professoras e professores, pelos familiares e pessoas da comunidade, ao longo de toda a implementação.</w:t>
      </w:r>
    </w:p>
    <w:p w14:paraId="0686177B" w14:textId="77777777" w:rsidR="00132BC4" w:rsidRPr="00B9037C" w:rsidRDefault="00132BC4" w:rsidP="00B9037C">
      <w:pPr>
        <w:spacing w:before="240" w:line="276" w:lineRule="auto"/>
        <w:jc w:val="both"/>
        <w:rPr>
          <w:rFonts w:ascii="Vale Sans" w:eastAsia="Barlow" w:hAnsi="Vale Sans" w:cs="Times New Roman"/>
        </w:rPr>
      </w:pPr>
      <w:r w:rsidRPr="00B9037C">
        <w:rPr>
          <w:rFonts w:ascii="Vale Sans" w:eastAsia="Barlow" w:hAnsi="Vale Sans" w:cs="Times New Roman"/>
        </w:rPr>
        <w:t>Essa documentação constituída por evidências dá vida à escola, às relações e são fundamentais no processo de institucionalização de práticas pedagógicas assumidas.</w:t>
      </w:r>
    </w:p>
    <w:p w14:paraId="613F8AF2" w14:textId="77777777" w:rsidR="00132BC4" w:rsidRPr="00B9037C" w:rsidRDefault="00132BC4" w:rsidP="00B9037C">
      <w:pPr>
        <w:spacing w:line="276" w:lineRule="auto"/>
        <w:jc w:val="both"/>
        <w:rPr>
          <w:rFonts w:ascii="Vale Sans" w:hAnsi="Vale Sans" w:cs="Times New Roman"/>
        </w:rPr>
      </w:pPr>
      <w:r w:rsidRPr="00B9037C">
        <w:rPr>
          <w:rFonts w:ascii="Vale Sans" w:hAnsi="Vale Sans" w:cs="Times New Roman"/>
        </w:rPr>
        <w:t xml:space="preserve">Em relação a </w:t>
      </w:r>
      <w:r w:rsidRPr="00B9037C">
        <w:rPr>
          <w:rFonts w:ascii="Vale Sans" w:hAnsi="Vale Sans" w:cs="Times New Roman"/>
          <w:b/>
          <w:bCs/>
        </w:rPr>
        <w:t xml:space="preserve">avaliação </w:t>
      </w:r>
      <w:r w:rsidRPr="00B9037C">
        <w:rPr>
          <w:rFonts w:ascii="Vale Sans" w:hAnsi="Vale Sans" w:cs="Times New Roman"/>
        </w:rPr>
        <w:t>da ação é necessário fazê-la com a equipe pedagógica e também com as e os estudantes.</w:t>
      </w:r>
    </w:p>
    <w:p w14:paraId="5DC247C5" w14:textId="77777777" w:rsidR="00132BC4" w:rsidRPr="00B9037C" w:rsidRDefault="00132BC4" w:rsidP="00B9037C">
      <w:pPr>
        <w:spacing w:line="276" w:lineRule="auto"/>
        <w:jc w:val="both"/>
        <w:rPr>
          <w:rFonts w:ascii="Vale Sans" w:hAnsi="Vale Sans" w:cs="Times New Roman"/>
        </w:rPr>
      </w:pPr>
      <w:r w:rsidRPr="00B9037C">
        <w:rPr>
          <w:rFonts w:ascii="Vale Sans" w:hAnsi="Vale Sans" w:cs="Times New Roman"/>
        </w:rPr>
        <w:t>A avaliação contínua das etapas da ação pode trazer muitas informações que permitam ajustes de rota durante o processo. Importante retomar os objetivos da ação e avaliar com a equipe se houve avanços nas aprendizagens das e dos estudantes, se houve avanços na capacidade argumentativa, se</w:t>
      </w:r>
      <w:r w:rsidRPr="00B9037C">
        <w:rPr>
          <w:rFonts w:ascii="Vale Sans" w:eastAsia="Barlow" w:hAnsi="Vale Sans" w:cs="Times New Roman"/>
        </w:rPr>
        <w:t xml:space="preserve"> estão se expressando melhor, se contam com uma escuta mais apurada, se estão utilizando estratégias mais eficientes, </w:t>
      </w:r>
      <w:r w:rsidRPr="00B9037C">
        <w:rPr>
          <w:rFonts w:ascii="Vale Sans" w:hAnsi="Vale Sans" w:cs="Times New Roman"/>
        </w:rPr>
        <w:t>que pontos merecem atenção e podem ser aperfeiçoados e quais foram as aprendizagens realizadas pelos educadores na organização do trabalho pedagógico no que diz respeito aos espaços, tempos e relações. Com o apoio da coordenação pedagógica e do registro das informações anteriores, essas informações ajudarão a equipe gestora a planejar ou replanejar a continuidade de ações com foco na aprendizagem das e dos estudantes.</w:t>
      </w:r>
    </w:p>
    <w:p w14:paraId="014832F4" w14:textId="77777777" w:rsidR="00132BC4" w:rsidRPr="00B9037C" w:rsidRDefault="00132BC4" w:rsidP="00B9037C">
      <w:pPr>
        <w:spacing w:line="276" w:lineRule="auto"/>
        <w:jc w:val="both"/>
        <w:rPr>
          <w:rFonts w:ascii="Vale Sans" w:hAnsi="Vale Sans" w:cs="Times New Roman"/>
        </w:rPr>
      </w:pPr>
      <w:r w:rsidRPr="00B9037C">
        <w:rPr>
          <w:rFonts w:ascii="Vale Sans" w:hAnsi="Vale Sans" w:cs="Times New Roman"/>
        </w:rPr>
        <w:t xml:space="preserve">A avaliação da ação pode ser realizada por meio de reunião de avaliação com equipe pedagógica, com professoras/es), analisando os impactos da ação na ampliação do repertório cultural, na aprendizagem das e dos estudantes das práticas de linguagem e também para as relações étnico raciais e, pluralidade cultural na escola. </w:t>
      </w:r>
    </w:p>
    <w:p w14:paraId="49D75AB6" w14:textId="77777777" w:rsidR="00132BC4" w:rsidRPr="00B9037C" w:rsidRDefault="00132BC4" w:rsidP="00B9037C">
      <w:pPr>
        <w:spacing w:line="276" w:lineRule="auto"/>
        <w:jc w:val="both"/>
        <w:rPr>
          <w:rFonts w:ascii="Vale Sans" w:hAnsi="Vale Sans" w:cs="Times New Roman"/>
        </w:rPr>
      </w:pPr>
      <w:r w:rsidRPr="00B9037C">
        <w:rPr>
          <w:rFonts w:ascii="Vale Sans" w:hAnsi="Vale Sans" w:cs="Times New Roman"/>
        </w:rPr>
        <w:t>Precisa também ser realizada com estudantes participantes por meio de um encontro, uma roda de conversa em que possam pensar sobre como viram os encontros e que sugestões possuem.</w:t>
      </w:r>
    </w:p>
    <w:p w14:paraId="65BFC811" w14:textId="77777777" w:rsidR="00132BC4" w:rsidRPr="00B9037C" w:rsidRDefault="00132BC4" w:rsidP="00B9037C">
      <w:pPr>
        <w:spacing w:line="276" w:lineRule="auto"/>
        <w:jc w:val="both"/>
        <w:rPr>
          <w:rFonts w:ascii="Vale Sans" w:hAnsi="Vale Sans" w:cs="Times New Roman"/>
        </w:rPr>
      </w:pPr>
      <w:r w:rsidRPr="00B9037C">
        <w:rPr>
          <w:rFonts w:ascii="Vale Sans" w:hAnsi="Vale Sans" w:cs="Times New Roman"/>
        </w:rPr>
        <w:t>É importante que sejam feitos registros da avaliação da ação sobretudo dos ajustes que foram realizados e como o trabalho pode ser continuado.</w:t>
      </w:r>
    </w:p>
    <w:p w14:paraId="237E2F38" w14:textId="77777777" w:rsidR="00C736C5" w:rsidRPr="00B9037C" w:rsidRDefault="00C736C5" w:rsidP="00B9037C">
      <w:pPr>
        <w:spacing w:after="80" w:line="276" w:lineRule="auto"/>
        <w:rPr>
          <w:rFonts w:ascii="Vale Sans" w:eastAsia="Times New Roman" w:hAnsi="Vale Sans" w:cs="Times New Roman"/>
        </w:rPr>
      </w:pPr>
    </w:p>
    <w:p w14:paraId="3AE634EF" w14:textId="77777777" w:rsidR="00C736C5" w:rsidRPr="00B9037C" w:rsidRDefault="00097F6D" w:rsidP="00B9037C">
      <w:pPr>
        <w:spacing w:after="80" w:line="276" w:lineRule="auto"/>
        <w:rPr>
          <w:rFonts w:ascii="Vale Sans" w:eastAsia="Times New Roman" w:hAnsi="Vale Sans" w:cs="Times New Roman"/>
          <w:b/>
          <w:bCs/>
        </w:rPr>
      </w:pPr>
      <w:r w:rsidRPr="00B9037C">
        <w:rPr>
          <w:rFonts w:ascii="Vale Sans" w:eastAsia="Times New Roman" w:hAnsi="Vale Sans" w:cs="Times New Roman"/>
          <w:b/>
          <w:bCs/>
        </w:rPr>
        <w:t>Acompanhamento e avaliação do desenvolvimento da ação</w:t>
      </w:r>
      <w:r w:rsidRPr="00B9037C">
        <w:rPr>
          <w:rFonts w:ascii="Vale Sans" w:eastAsia="Times New Roman" w:hAnsi="Vale Sans" w:cs="Times New Roman"/>
          <w:b/>
          <w:bCs/>
        </w:rPr>
        <w:br/>
      </w:r>
    </w:p>
    <w:p w14:paraId="2C899A81" w14:textId="77777777" w:rsidR="00C736C5" w:rsidRPr="00B9037C" w:rsidRDefault="00097F6D" w:rsidP="00B9037C">
      <w:pPr>
        <w:spacing w:after="80" w:line="276" w:lineRule="auto"/>
        <w:jc w:val="both"/>
        <w:rPr>
          <w:rFonts w:ascii="Vale Sans" w:eastAsia="Times New Roman" w:hAnsi="Vale Sans" w:cs="Times New Roman"/>
        </w:rPr>
      </w:pPr>
      <w:r w:rsidRPr="00B9037C">
        <w:rPr>
          <w:rFonts w:ascii="Vale Sans" w:eastAsia="Times New Roman" w:hAnsi="Vale Sans" w:cs="Times New Roman"/>
        </w:rPr>
        <w:t xml:space="preserve">Alguns indicadores que podem orientar o acompanhamento contínuo da equipe gestora dos </w:t>
      </w:r>
      <w:r w:rsidRPr="00B9037C">
        <w:rPr>
          <w:rFonts w:ascii="Vale Sans" w:eastAsia="Times New Roman" w:hAnsi="Vale Sans" w:cs="Times New Roman"/>
          <w:i/>
          <w:iCs/>
        </w:rPr>
        <w:t>Torneios de Jogos Matemáticos Africanos e Indígenas</w:t>
      </w:r>
      <w:r w:rsidRPr="00B9037C">
        <w:rPr>
          <w:rFonts w:ascii="Vale Sans" w:eastAsia="Times New Roman" w:hAnsi="Vale Sans" w:cs="Times New Roman"/>
        </w:rPr>
        <w:t xml:space="preserve">.  </w:t>
      </w:r>
    </w:p>
    <w:p w14:paraId="35F90CFF" w14:textId="77777777" w:rsidR="00C736C5" w:rsidRPr="00B9037C" w:rsidRDefault="00097F6D" w:rsidP="00B9037C">
      <w:pPr>
        <w:spacing w:after="60" w:line="276" w:lineRule="auto"/>
        <w:jc w:val="both"/>
        <w:rPr>
          <w:rFonts w:ascii="Vale Sans" w:eastAsia="Times New Roman" w:hAnsi="Vale Sans" w:cs="Times New Roman"/>
        </w:rPr>
      </w:pPr>
      <w:r w:rsidRPr="00B9037C">
        <w:rPr>
          <w:rFonts w:ascii="Vale Sans" w:eastAsia="Times New Roman" w:hAnsi="Vale Sans" w:cs="Times New Roman"/>
          <w:u w:val="single"/>
        </w:rPr>
        <w:t>Em relação às e aos estudantes</w:t>
      </w:r>
    </w:p>
    <w:p w14:paraId="2E746D14"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Engajamento e entusiasmo para participar dos torneios: ao longo do tempo, é ampliado o número de estudantes que demonstram interesse em participar dos torneios e pedem para repetir a experiência? </w:t>
      </w:r>
    </w:p>
    <w:p w14:paraId="353388F6" w14:textId="36E4EBCA" w:rsidR="003C0EB0" w:rsidRPr="00B9037C" w:rsidRDefault="003C0EB0"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Equidade no engajamento e protagonismo: meninas, estudantes negras ou negros e indígenas participam ativamente dos jogos, assumem diferentes papéis e têm suas estratégias reconhecidas pelos pares?</w:t>
      </w:r>
    </w:p>
    <w:p w14:paraId="438954F5"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Qualidade das discussões matemáticas: as e os estudantes conseguem explicar suas estratégias, questionar as dos colegas e argumentar sobre suas escolhas no trabalho com os jogos em sala de aula?</w:t>
      </w:r>
    </w:p>
    <w:p w14:paraId="068D19CB"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lastRenderedPageBreak/>
        <w:t xml:space="preserve">Ampliação do repertório de estratégias: ao longo do tempo, as e os estudantes demonstram maior diversidade e avanços nas estratégias de jogo? </w:t>
      </w:r>
    </w:p>
    <w:p w14:paraId="6E232B9A" w14:textId="77777777" w:rsidR="00C736C5" w:rsidRPr="00B9037C" w:rsidRDefault="00097F6D" w:rsidP="00B9037C">
      <w:pPr>
        <w:spacing w:after="60" w:line="276" w:lineRule="auto"/>
        <w:jc w:val="both"/>
        <w:rPr>
          <w:rFonts w:ascii="Vale Sans" w:eastAsia="Times New Roman" w:hAnsi="Vale Sans" w:cs="Times New Roman"/>
        </w:rPr>
      </w:pPr>
      <w:r w:rsidRPr="00B9037C">
        <w:rPr>
          <w:rFonts w:ascii="Vale Sans" w:eastAsia="Times New Roman" w:hAnsi="Vale Sans" w:cs="Times New Roman"/>
          <w:u w:val="single"/>
        </w:rPr>
        <w:t>Em relação à equipe docente</w:t>
      </w:r>
    </w:p>
    <w:p w14:paraId="564CAF40"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Engajamento das professoras e professores no planejamento e realização do trabalho com os jogos e organização dos torneios.</w:t>
      </w:r>
    </w:p>
    <w:p w14:paraId="56EC1146"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Nível de interesse e aprofundamento das professoras e professores na busca pelo olhar </w:t>
      </w:r>
      <w:proofErr w:type="spellStart"/>
      <w:r w:rsidRPr="00B9037C">
        <w:rPr>
          <w:rFonts w:ascii="Vale Sans" w:eastAsia="Times New Roman" w:hAnsi="Vale Sans" w:cs="Times New Roman"/>
        </w:rPr>
        <w:t>decolonizador</w:t>
      </w:r>
      <w:proofErr w:type="spellEnd"/>
      <w:r w:rsidRPr="00B9037C">
        <w:rPr>
          <w:rFonts w:ascii="Vale Sans" w:eastAsia="Times New Roman" w:hAnsi="Vale Sans" w:cs="Times New Roman"/>
        </w:rPr>
        <w:t xml:space="preserve"> dos conhecimentos matemáticos e para a ciência no geral. As professoras e professores se mobilizam para novas pesquisas, estudos e trocas sobre a temática? Ampliam as reflexões sobre a relação entre o currículo e os jogos de origem africana ou indígena? </w:t>
      </w:r>
    </w:p>
    <w:p w14:paraId="395FA144"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As professoras e professores socializam suas observações reflexões e contribuem com o registro da ação?</w:t>
      </w:r>
    </w:p>
    <w:p w14:paraId="24BA8AB1" w14:textId="77777777" w:rsidR="00C736C5" w:rsidRPr="00B9037C" w:rsidRDefault="00097F6D" w:rsidP="00B9037C">
      <w:pPr>
        <w:spacing w:after="60" w:line="276" w:lineRule="auto"/>
        <w:jc w:val="both"/>
        <w:rPr>
          <w:rFonts w:ascii="Vale Sans" w:eastAsia="Times New Roman" w:hAnsi="Vale Sans" w:cs="Times New Roman"/>
        </w:rPr>
      </w:pPr>
      <w:r w:rsidRPr="00B9037C">
        <w:rPr>
          <w:rFonts w:ascii="Vale Sans" w:eastAsia="Times New Roman" w:hAnsi="Vale Sans" w:cs="Times New Roman"/>
          <w:u w:val="single"/>
        </w:rPr>
        <w:t>Em relação à gestão e à escola</w:t>
      </w:r>
    </w:p>
    <w:p w14:paraId="23676BBD"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Regularidade dos torneios conforme o cronograma planejado.</w:t>
      </w:r>
    </w:p>
    <w:p w14:paraId="519CF76B" w14:textId="794B23FF"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Participação crescente de estudantes e, progressivamente, de fam</w:t>
      </w:r>
      <w:r w:rsidR="00034129" w:rsidRPr="00B9037C">
        <w:rPr>
          <w:rFonts w:ascii="Vale Sans" w:eastAsia="Times New Roman" w:hAnsi="Vale Sans" w:cs="Times New Roman"/>
        </w:rPr>
        <w:t>i</w:t>
      </w:r>
      <w:r w:rsidRPr="00B9037C">
        <w:rPr>
          <w:rFonts w:ascii="Vale Sans" w:eastAsia="Times New Roman" w:hAnsi="Vale Sans" w:cs="Times New Roman"/>
        </w:rPr>
        <w:t>liares</w:t>
      </w:r>
      <w:r w:rsidR="00034129" w:rsidRPr="00B9037C">
        <w:rPr>
          <w:rFonts w:ascii="Vale Sans" w:eastAsia="Times New Roman" w:hAnsi="Vale Sans" w:cs="Times New Roman"/>
        </w:rPr>
        <w:t xml:space="preserve"> e responsáveis</w:t>
      </w:r>
      <w:r w:rsidRPr="00B9037C">
        <w:rPr>
          <w:rFonts w:ascii="Vale Sans" w:eastAsia="Times New Roman" w:hAnsi="Vale Sans" w:cs="Times New Roman"/>
        </w:rPr>
        <w:t>.</w:t>
      </w:r>
    </w:p>
    <w:p w14:paraId="0DCCA1D6"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 xml:space="preserve">Registro sistemático dos torneios (fotos, vídeos e anotações). </w:t>
      </w:r>
    </w:p>
    <w:p w14:paraId="7E6939AC" w14:textId="77777777" w:rsidR="00C736C5" w:rsidRPr="00B9037C" w:rsidRDefault="00097F6D" w:rsidP="00B9037C">
      <w:pPr>
        <w:numPr>
          <w:ilvl w:val="0"/>
          <w:numId w:val="2"/>
        </w:numPr>
        <w:spacing w:after="100" w:line="276" w:lineRule="auto"/>
        <w:jc w:val="both"/>
        <w:rPr>
          <w:rFonts w:ascii="Vale Sans" w:eastAsia="Times New Roman" w:hAnsi="Vale Sans" w:cs="Times New Roman"/>
        </w:rPr>
      </w:pPr>
      <w:r w:rsidRPr="00B9037C">
        <w:rPr>
          <w:rFonts w:ascii="Vale Sans" w:eastAsia="Times New Roman" w:hAnsi="Vale Sans" w:cs="Times New Roman"/>
        </w:rPr>
        <w:t>Percepção da comunidade escolar sobre a ação: docentes, famílias e estudantes reconhecem o valor dos torneios?</w:t>
      </w:r>
    </w:p>
    <w:p w14:paraId="30C9BB4F" w14:textId="4D449845" w:rsidR="00C736C5"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Quando a gestão escolar realiza os </w:t>
      </w:r>
      <w:r w:rsidRPr="00B9037C">
        <w:rPr>
          <w:rFonts w:ascii="Vale Sans" w:eastAsia="Times New Roman" w:hAnsi="Vale Sans" w:cs="Times New Roman"/>
          <w:i/>
          <w:iCs/>
        </w:rPr>
        <w:t xml:space="preserve">Torneios de Jogos Matemáticos Africanos e Indígenas </w:t>
      </w:r>
      <w:r w:rsidRPr="00B9037C">
        <w:rPr>
          <w:rFonts w:ascii="Vale Sans" w:eastAsia="Times New Roman" w:hAnsi="Vale Sans" w:cs="Times New Roman"/>
        </w:rPr>
        <w:t xml:space="preserve">com intencionalidade, essa ação institucional pode se consolidar como uma potente estratégia para ressignificar o lugar da matemática na escola, reconhecendo-a como uma produção humana diversa, culturalmente constituída e atravessada por diferentes modos de pensar e existir no </w:t>
      </w:r>
      <w:r w:rsidR="00034129" w:rsidRPr="00B9037C">
        <w:rPr>
          <w:rFonts w:ascii="Vale Sans" w:eastAsia="Times New Roman" w:hAnsi="Vale Sans" w:cs="Times New Roman"/>
        </w:rPr>
        <w:t>mundo, além</w:t>
      </w:r>
      <w:r w:rsidRPr="00B9037C">
        <w:rPr>
          <w:rFonts w:ascii="Vale Sans" w:eastAsia="Times New Roman" w:hAnsi="Vale Sans" w:cs="Times New Roman"/>
        </w:rPr>
        <w:t xml:space="preserve"> de favorecer o desenvolvimento de competências matemáticas das e dos estudantes. </w:t>
      </w:r>
    </w:p>
    <w:p w14:paraId="5B926A7A" w14:textId="77777777" w:rsidR="00B9037C" w:rsidRPr="00B9037C" w:rsidRDefault="00B9037C" w:rsidP="00B9037C">
      <w:pPr>
        <w:spacing w:after="200" w:line="276" w:lineRule="auto"/>
        <w:jc w:val="both"/>
        <w:rPr>
          <w:rFonts w:ascii="Vale Sans" w:eastAsia="Times New Roman" w:hAnsi="Vale Sans" w:cs="Times New Roman"/>
        </w:rPr>
      </w:pPr>
    </w:p>
    <w:p w14:paraId="46238F94" w14:textId="77777777" w:rsidR="00C736C5" w:rsidRPr="00B9037C" w:rsidRDefault="00097F6D" w:rsidP="00B9037C">
      <w:pPr>
        <w:spacing w:after="200" w:line="276" w:lineRule="auto"/>
        <w:jc w:val="both"/>
        <w:rPr>
          <w:rFonts w:ascii="Vale Sans" w:eastAsia="Times New Roman" w:hAnsi="Vale Sans" w:cs="Times New Roman"/>
          <w:b/>
          <w:bCs/>
        </w:rPr>
      </w:pPr>
      <w:r w:rsidRPr="00B9037C">
        <w:rPr>
          <w:rFonts w:ascii="Vale Sans" w:eastAsia="Times New Roman" w:hAnsi="Vale Sans" w:cs="Times New Roman"/>
          <w:b/>
          <w:bCs/>
        </w:rPr>
        <w:t>Referências</w:t>
      </w:r>
    </w:p>
    <w:p w14:paraId="5D47FE59"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D’AMBRÓSIO, U. </w:t>
      </w:r>
      <w:proofErr w:type="spellStart"/>
      <w:r w:rsidRPr="00B9037C">
        <w:rPr>
          <w:rFonts w:ascii="Vale Sans" w:eastAsia="Times New Roman" w:hAnsi="Vale Sans" w:cs="Times New Roman"/>
          <w:i/>
          <w:iCs/>
        </w:rPr>
        <w:t>Etnomatemática</w:t>
      </w:r>
      <w:proofErr w:type="spellEnd"/>
      <w:r w:rsidRPr="00B9037C">
        <w:rPr>
          <w:rFonts w:ascii="Vale Sans" w:eastAsia="Times New Roman" w:hAnsi="Vale Sans" w:cs="Times New Roman"/>
          <w:i/>
          <w:iCs/>
        </w:rPr>
        <w:t>: arte ou técnica de ensinar e conhecer</w:t>
      </w:r>
      <w:r w:rsidRPr="00B9037C">
        <w:rPr>
          <w:rFonts w:ascii="Vale Sans" w:eastAsia="Times New Roman" w:hAnsi="Vale Sans" w:cs="Times New Roman"/>
        </w:rPr>
        <w:t xml:space="preserve">. São Paulo: Editora Ática, 1998. </w:t>
      </w:r>
    </w:p>
    <w:p w14:paraId="2DF59784"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PINHEIRO, Bárbara Carine Soares; ROSA, </w:t>
      </w:r>
      <w:proofErr w:type="spellStart"/>
      <w:r w:rsidRPr="00B9037C">
        <w:rPr>
          <w:rFonts w:ascii="Vale Sans" w:eastAsia="Times New Roman" w:hAnsi="Vale Sans" w:cs="Times New Roman"/>
        </w:rPr>
        <w:t>Katemari</w:t>
      </w:r>
      <w:proofErr w:type="spellEnd"/>
      <w:r w:rsidRPr="00B9037C">
        <w:rPr>
          <w:rFonts w:ascii="Vale Sans" w:eastAsia="Times New Roman" w:hAnsi="Vale Sans" w:cs="Times New Roman"/>
        </w:rPr>
        <w:t xml:space="preserve"> (</w:t>
      </w:r>
      <w:proofErr w:type="spellStart"/>
      <w:r w:rsidRPr="00B9037C">
        <w:rPr>
          <w:rFonts w:ascii="Vale Sans" w:eastAsia="Times New Roman" w:hAnsi="Vale Sans" w:cs="Times New Roman"/>
        </w:rPr>
        <w:t>Orgs</w:t>
      </w:r>
      <w:proofErr w:type="spellEnd"/>
      <w:r w:rsidRPr="00B9037C">
        <w:rPr>
          <w:rFonts w:ascii="Vale Sans" w:eastAsia="Times New Roman" w:hAnsi="Vale Sans" w:cs="Times New Roman"/>
        </w:rPr>
        <w:t xml:space="preserve">). </w:t>
      </w:r>
      <w:r w:rsidRPr="00B9037C">
        <w:rPr>
          <w:rFonts w:ascii="Vale Sans" w:eastAsia="Times New Roman" w:hAnsi="Vale Sans" w:cs="Times New Roman"/>
          <w:i/>
          <w:iCs/>
        </w:rPr>
        <w:t xml:space="preserve">Descolonizando saberes: a Lei 10.639/2003 no ensino de Ciências. </w:t>
      </w:r>
      <w:r w:rsidRPr="00B9037C">
        <w:rPr>
          <w:rFonts w:ascii="Vale Sans" w:eastAsia="Times New Roman" w:hAnsi="Vale Sans" w:cs="Times New Roman"/>
        </w:rPr>
        <w:t xml:space="preserve">São Paulo: Livraria da Física, 2018. </w:t>
      </w:r>
    </w:p>
    <w:p w14:paraId="41C26E1B" w14:textId="77777777" w:rsidR="00C736C5" w:rsidRPr="00B9037C" w:rsidRDefault="00097F6D" w:rsidP="00B9037C">
      <w:pPr>
        <w:spacing w:after="200" w:line="276" w:lineRule="auto"/>
        <w:jc w:val="both"/>
        <w:rPr>
          <w:rFonts w:ascii="Vale Sans" w:eastAsia="Times New Roman" w:hAnsi="Vale Sans" w:cs="Times New Roman"/>
        </w:rPr>
      </w:pPr>
      <w:r w:rsidRPr="00B9037C">
        <w:rPr>
          <w:rFonts w:ascii="Vale Sans" w:eastAsia="Times New Roman" w:hAnsi="Vale Sans" w:cs="Times New Roman"/>
        </w:rPr>
        <w:t xml:space="preserve">TODÃO, Jefferson dos Santos. </w:t>
      </w:r>
      <w:r w:rsidRPr="00B9037C">
        <w:rPr>
          <w:rFonts w:ascii="Vale Sans" w:eastAsia="Times New Roman" w:hAnsi="Vale Sans" w:cs="Times New Roman"/>
          <w:i/>
          <w:iCs/>
        </w:rPr>
        <w:t>A Origem Africana da Matemática.</w:t>
      </w:r>
      <w:r w:rsidRPr="00B9037C">
        <w:rPr>
          <w:rFonts w:ascii="Vale Sans" w:eastAsia="Times New Roman" w:hAnsi="Vale Sans" w:cs="Times New Roman"/>
        </w:rPr>
        <w:t xml:space="preserve"> São Paulo: Editora </w:t>
      </w:r>
      <w:proofErr w:type="spellStart"/>
      <w:r w:rsidRPr="00B9037C">
        <w:rPr>
          <w:rFonts w:ascii="Vale Sans" w:eastAsia="Times New Roman" w:hAnsi="Vale Sans" w:cs="Times New Roman"/>
        </w:rPr>
        <w:t>Ananse</w:t>
      </w:r>
      <w:proofErr w:type="spellEnd"/>
      <w:r w:rsidRPr="00B9037C">
        <w:rPr>
          <w:rFonts w:ascii="Vale Sans" w:eastAsia="Times New Roman" w:hAnsi="Vale Sans" w:cs="Times New Roman"/>
        </w:rPr>
        <w:t>, 2024.</w:t>
      </w:r>
    </w:p>
    <w:p w14:paraId="5B06E2C4" w14:textId="77777777" w:rsidR="00C736C5" w:rsidRPr="00B9037C" w:rsidRDefault="00C736C5" w:rsidP="00B9037C">
      <w:pPr>
        <w:spacing w:after="200" w:line="276" w:lineRule="auto"/>
        <w:jc w:val="both"/>
        <w:rPr>
          <w:rFonts w:ascii="Vale Sans" w:eastAsia="Times New Roman" w:hAnsi="Vale Sans" w:cs="Times New Roman"/>
        </w:rPr>
      </w:pPr>
    </w:p>
    <w:p w14:paraId="323654B1" w14:textId="77777777" w:rsidR="00C736C5" w:rsidRPr="00B9037C" w:rsidRDefault="00C736C5" w:rsidP="00B9037C">
      <w:pPr>
        <w:spacing w:after="200" w:line="276" w:lineRule="auto"/>
        <w:jc w:val="both"/>
        <w:rPr>
          <w:rFonts w:ascii="Vale Sans" w:eastAsia="Times New Roman" w:hAnsi="Vale Sans" w:cs="Times New Roman"/>
        </w:rPr>
      </w:pPr>
    </w:p>
    <w:sectPr w:rsidR="00C736C5" w:rsidRPr="00B9037C" w:rsidSect="00092C3D">
      <w:footerReference w:type="even" r:id="rId10"/>
      <w:footerReference w:type="default" r:id="rId11"/>
      <w:pgSz w:w="11906" w:h="16838"/>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BA08B" w14:textId="77777777" w:rsidR="00040B97" w:rsidRDefault="00040B97">
      <w:r>
        <w:separator/>
      </w:r>
    </w:p>
  </w:endnote>
  <w:endnote w:type="continuationSeparator" w:id="0">
    <w:p w14:paraId="47934FE3" w14:textId="77777777" w:rsidR="00040B97" w:rsidRDefault="0004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81AC4D6-3612-4074-A00F-3593B1DECCAB}"/>
  </w:font>
  <w:font w:name="Tahoma">
    <w:panose1 w:val="020B0604030504040204"/>
    <w:charset w:val="00"/>
    <w:family w:val="swiss"/>
    <w:pitch w:val="variable"/>
    <w:sig w:usb0="E1002EFF" w:usb1="C000605B" w:usb2="00000029" w:usb3="00000000" w:csb0="000101FF" w:csb1="00000000"/>
    <w:embedRegular r:id="rId2" w:fontKey="{C950F25C-0696-4765-9FFD-8BA921A3776A}"/>
  </w:font>
  <w:font w:name="Cambria">
    <w:panose1 w:val="02040503050406030204"/>
    <w:charset w:val="00"/>
    <w:family w:val="roman"/>
    <w:pitch w:val="variable"/>
    <w:sig w:usb0="E00006FF" w:usb1="420024FF" w:usb2="02000000" w:usb3="00000000" w:csb0="0000019F" w:csb1="00000000"/>
    <w:embedRegular r:id="rId3" w:fontKey="{5E6A3DE3-36A6-427B-846D-AE6571FEF48A}"/>
    <w:embedBold r:id="rId4" w:fontKey="{79F8F8C6-32CD-4569-96BA-965D5A795A6F}"/>
  </w:font>
  <w:font w:name="Vale Sans">
    <w:panose1 w:val="020B0503020204030204"/>
    <w:charset w:val="00"/>
    <w:family w:val="swiss"/>
    <w:pitch w:val="variable"/>
    <w:sig w:usb0="00000007" w:usb1="00000001" w:usb2="00000000" w:usb3="00000000" w:csb0="00000093" w:csb1="00000000"/>
    <w:embedRegular r:id="rId5" w:fontKey="{3CA4002B-0A59-46EE-8CC5-6FC389D0EFA8}"/>
    <w:embedBold r:id="rId6" w:fontKey="{2C906D7A-E53A-490B-BD41-0090EFAE8FF8}"/>
    <w:embedItalic r:id="rId7" w:fontKey="{85AFAF65-F9EC-4EBF-9A74-1E571690E57D}"/>
    <w:embedBoldItalic r:id="rId8" w:fontKey="{B43CD944-F32B-4923-B45C-46B92541C754}"/>
  </w:font>
  <w:font w:name="Barlow">
    <w:charset w:val="00"/>
    <w:family w:val="auto"/>
    <w:pitch w:val="variable"/>
    <w:sig w:usb0="20000007" w:usb1="00000000" w:usb2="00000000" w:usb3="00000000" w:csb0="00000193" w:csb1="00000000"/>
    <w:embedRegular r:id="rId9" w:fontKey="{CC3EF2B0-DAF5-47EF-AFFC-E71A11AECF90}"/>
    <w:embedBold r:id="rId10" w:fontKey="{C7E22452-44AC-42BD-AEB2-2074AFCB647E}"/>
  </w:font>
  <w:font w:name="Calibri">
    <w:panose1 w:val="020F0502020204030204"/>
    <w:charset w:val="00"/>
    <w:family w:val="swiss"/>
    <w:pitch w:val="variable"/>
    <w:sig w:usb0="E4002EFF" w:usb1="C000247B" w:usb2="00000009" w:usb3="00000000" w:csb0="000001FF" w:csb1="00000000"/>
    <w:embedRegular r:id="rId11" w:fontKey="{4138B331-47AD-4C8A-876E-ACEFBFB444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0D297" w14:textId="77777777" w:rsidR="00C736C5" w:rsidRDefault="00092C3D">
    <w:pPr>
      <w:pBdr>
        <w:top w:val="nil"/>
        <w:left w:val="nil"/>
        <w:bottom w:val="nil"/>
        <w:right w:val="nil"/>
        <w:between w:val="nil"/>
      </w:pBdr>
      <w:tabs>
        <w:tab w:val="center" w:pos="4252"/>
        <w:tab w:val="right" w:pos="8504"/>
      </w:tabs>
      <w:jc w:val="right"/>
      <w:rPr>
        <w:color w:val="000000"/>
      </w:rPr>
    </w:pPr>
    <w:r>
      <w:rPr>
        <w:color w:val="000000"/>
      </w:rPr>
      <w:fldChar w:fldCharType="begin"/>
    </w:r>
    <w:r w:rsidR="00097F6D">
      <w:rPr>
        <w:color w:val="000000"/>
      </w:rPr>
      <w:instrText>PAGE</w:instrText>
    </w:r>
    <w:r>
      <w:rPr>
        <w:color w:val="000000"/>
      </w:rPr>
      <w:fldChar w:fldCharType="end"/>
    </w:r>
  </w:p>
  <w:p w14:paraId="0F9BD4F5" w14:textId="77777777" w:rsidR="00C736C5" w:rsidRDefault="00C736C5">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728E8" w14:textId="63026967" w:rsidR="00C736C5" w:rsidRDefault="00092C3D">
    <w:pPr>
      <w:pBdr>
        <w:top w:val="nil"/>
        <w:left w:val="nil"/>
        <w:bottom w:val="nil"/>
        <w:right w:val="nil"/>
        <w:between w:val="nil"/>
      </w:pBdr>
      <w:tabs>
        <w:tab w:val="center" w:pos="4252"/>
        <w:tab w:val="right" w:pos="8504"/>
      </w:tabs>
      <w:jc w:val="right"/>
      <w:rPr>
        <w:color w:val="000000"/>
      </w:rPr>
    </w:pPr>
    <w:r>
      <w:rPr>
        <w:color w:val="000000"/>
      </w:rPr>
      <w:fldChar w:fldCharType="begin"/>
    </w:r>
    <w:r w:rsidR="00097F6D">
      <w:rPr>
        <w:color w:val="000000"/>
      </w:rPr>
      <w:instrText>PAGE</w:instrText>
    </w:r>
    <w:r>
      <w:rPr>
        <w:color w:val="000000"/>
      </w:rPr>
      <w:fldChar w:fldCharType="separate"/>
    </w:r>
    <w:r w:rsidR="006110C3">
      <w:rPr>
        <w:noProof/>
        <w:color w:val="000000"/>
      </w:rPr>
      <w:t>9</w:t>
    </w:r>
    <w:r>
      <w:rPr>
        <w:color w:val="000000"/>
      </w:rPr>
      <w:fldChar w:fldCharType="end"/>
    </w:r>
  </w:p>
  <w:p w14:paraId="18491F14" w14:textId="77777777" w:rsidR="00C736C5" w:rsidRDefault="00C736C5">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9B8FD2" w14:textId="77777777" w:rsidR="00040B97" w:rsidRDefault="00040B97">
      <w:r>
        <w:separator/>
      </w:r>
    </w:p>
  </w:footnote>
  <w:footnote w:type="continuationSeparator" w:id="0">
    <w:p w14:paraId="1BE513F1" w14:textId="77777777" w:rsidR="00040B97" w:rsidRDefault="00040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1493D"/>
    <w:multiLevelType w:val="multilevel"/>
    <w:tmpl w:val="F6BC3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18448B"/>
    <w:multiLevelType w:val="multilevel"/>
    <w:tmpl w:val="2D1C0AC2"/>
    <w:lvl w:ilvl="0">
      <w:start w:val="1"/>
      <w:numFmt w:val="bullet"/>
      <w:lvlText w:val="•"/>
      <w:lvlJc w:val="left"/>
      <w:pPr>
        <w:ind w:left="720" w:hanging="360"/>
      </w:pPr>
    </w:lvl>
    <w:lvl w:ilvl="1">
      <w:start w:val="1"/>
      <w:numFmt w:val="bullet"/>
      <w:lvlText w:val="–"/>
      <w:lvlJc w:val="left"/>
      <w:pPr>
        <w:ind w:left="1080" w:hanging="36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7FD48B7"/>
    <w:multiLevelType w:val="multilevel"/>
    <w:tmpl w:val="D06A3056"/>
    <w:lvl w:ilvl="0">
      <w:start w:val="1"/>
      <w:numFmt w:val="bullet"/>
      <w:lvlText w:val="•"/>
      <w:lvlJc w:val="left"/>
      <w:pPr>
        <w:ind w:left="720" w:hanging="360"/>
      </w:pPr>
      <w:rPr>
        <w:u w:val="none"/>
      </w:rPr>
    </w:lvl>
    <w:lvl w:ilvl="1">
      <w:start w:val="1"/>
      <w:numFmt w:val="bullet"/>
      <w:lvlText w:val="–"/>
      <w:lvlJc w:val="left"/>
      <w:pPr>
        <w:ind w:left="1080" w:hanging="36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3" w15:restartNumberingAfterBreak="0">
    <w:nsid w:val="6D9B1DDF"/>
    <w:multiLevelType w:val="hybridMultilevel"/>
    <w:tmpl w:val="51849EEA"/>
    <w:lvl w:ilvl="0" w:tplc="EE3C25DC">
      <w:start w:val="1"/>
      <w:numFmt w:val="bullet"/>
      <w:lvlText w:val="•"/>
      <w:lvlJc w:val="left"/>
      <w:pPr>
        <w:ind w:left="720" w:hanging="360"/>
      </w:pPr>
    </w:lvl>
    <w:lvl w:ilvl="1" w:tplc="D2FA6644">
      <w:start w:val="1"/>
      <w:numFmt w:val="bullet"/>
      <w:lvlText w:val="–"/>
      <w:lvlJc w:val="left"/>
      <w:pPr>
        <w:ind w:left="1080" w:hanging="360"/>
      </w:pPr>
    </w:lvl>
    <w:lvl w:ilvl="2" w:tplc="AD82034E">
      <w:numFmt w:val="decimal"/>
      <w:lvlText w:val=""/>
      <w:lvlJc w:val="left"/>
    </w:lvl>
    <w:lvl w:ilvl="3" w:tplc="3FFAD910">
      <w:numFmt w:val="decimal"/>
      <w:lvlText w:val=""/>
      <w:lvlJc w:val="left"/>
    </w:lvl>
    <w:lvl w:ilvl="4" w:tplc="F0AA5DBC">
      <w:numFmt w:val="decimal"/>
      <w:lvlText w:val=""/>
      <w:lvlJc w:val="left"/>
    </w:lvl>
    <w:lvl w:ilvl="5" w:tplc="47A4CD8A">
      <w:numFmt w:val="decimal"/>
      <w:lvlText w:val=""/>
      <w:lvlJc w:val="left"/>
    </w:lvl>
    <w:lvl w:ilvl="6" w:tplc="C59CA234">
      <w:numFmt w:val="decimal"/>
      <w:lvlText w:val=""/>
      <w:lvlJc w:val="left"/>
    </w:lvl>
    <w:lvl w:ilvl="7" w:tplc="193A4A0E">
      <w:numFmt w:val="decimal"/>
      <w:lvlText w:val=""/>
      <w:lvlJc w:val="left"/>
    </w:lvl>
    <w:lvl w:ilvl="8" w:tplc="5DD899DC">
      <w:numFmt w:val="decimal"/>
      <w:lvlText w:val=""/>
      <w:lvlJc w:val="left"/>
    </w:lvl>
  </w:abstractNum>
  <w:abstractNum w:abstractNumId="4" w15:restartNumberingAfterBreak="0">
    <w:nsid w:val="72FB498B"/>
    <w:multiLevelType w:val="multilevel"/>
    <w:tmpl w:val="21262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4"/>
  </w:num>
  <w:num w:numId="4">
    <w:abstractNumId w:val="0"/>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6C5"/>
    <w:rsid w:val="00034129"/>
    <w:rsid w:val="00040B97"/>
    <w:rsid w:val="0004554E"/>
    <w:rsid w:val="0005386D"/>
    <w:rsid w:val="0005717D"/>
    <w:rsid w:val="00063E3C"/>
    <w:rsid w:val="00072674"/>
    <w:rsid w:val="00076475"/>
    <w:rsid w:val="00092C3D"/>
    <w:rsid w:val="00097F6D"/>
    <w:rsid w:val="000F7B36"/>
    <w:rsid w:val="00132BC4"/>
    <w:rsid w:val="001474BE"/>
    <w:rsid w:val="00182975"/>
    <w:rsid w:val="00182FB7"/>
    <w:rsid w:val="00192077"/>
    <w:rsid w:val="001C2ED3"/>
    <w:rsid w:val="002E2BF9"/>
    <w:rsid w:val="002F62B8"/>
    <w:rsid w:val="00347CA5"/>
    <w:rsid w:val="003C0EB0"/>
    <w:rsid w:val="003D6829"/>
    <w:rsid w:val="00406F2E"/>
    <w:rsid w:val="004450ED"/>
    <w:rsid w:val="004677E5"/>
    <w:rsid w:val="004E4EA7"/>
    <w:rsid w:val="00503851"/>
    <w:rsid w:val="00506303"/>
    <w:rsid w:val="005D3312"/>
    <w:rsid w:val="005E6971"/>
    <w:rsid w:val="005F7863"/>
    <w:rsid w:val="006110C3"/>
    <w:rsid w:val="00616476"/>
    <w:rsid w:val="0064002B"/>
    <w:rsid w:val="0064519A"/>
    <w:rsid w:val="006529C8"/>
    <w:rsid w:val="006E5653"/>
    <w:rsid w:val="006F56CD"/>
    <w:rsid w:val="00702772"/>
    <w:rsid w:val="00707972"/>
    <w:rsid w:val="00741D89"/>
    <w:rsid w:val="00785503"/>
    <w:rsid w:val="007F2CEC"/>
    <w:rsid w:val="008220E3"/>
    <w:rsid w:val="008D2A60"/>
    <w:rsid w:val="00A103D0"/>
    <w:rsid w:val="00AA6521"/>
    <w:rsid w:val="00AC5B52"/>
    <w:rsid w:val="00AE56F4"/>
    <w:rsid w:val="00B27946"/>
    <w:rsid w:val="00B63EF1"/>
    <w:rsid w:val="00B9037C"/>
    <w:rsid w:val="00BD0A26"/>
    <w:rsid w:val="00C30BDB"/>
    <w:rsid w:val="00C46661"/>
    <w:rsid w:val="00C56A59"/>
    <w:rsid w:val="00C736C5"/>
    <w:rsid w:val="00C82C21"/>
    <w:rsid w:val="00CD107D"/>
    <w:rsid w:val="00D321CD"/>
    <w:rsid w:val="00D35370"/>
    <w:rsid w:val="00D53239"/>
    <w:rsid w:val="00D662FA"/>
    <w:rsid w:val="00E02E0D"/>
    <w:rsid w:val="00E14C23"/>
    <w:rsid w:val="00E416DB"/>
    <w:rsid w:val="00E87B4D"/>
    <w:rsid w:val="00F743A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D279"/>
  <w15:docId w15:val="{0C5A944F-DE8E-4298-B496-FB623E82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C3D"/>
  </w:style>
  <w:style w:type="paragraph" w:styleId="Ttulo1">
    <w:name w:val="heading 1"/>
    <w:basedOn w:val="Normal"/>
    <w:next w:val="Normal"/>
    <w:uiPriority w:val="9"/>
    <w:qFormat/>
    <w:rsid w:val="00092C3D"/>
    <w:pPr>
      <w:pBdr>
        <w:top w:val="nil"/>
        <w:left w:val="nil"/>
        <w:bottom w:val="nil"/>
        <w:right w:val="nil"/>
        <w:between w:val="nil"/>
      </w:pBdr>
      <w:spacing w:after="200"/>
      <w:outlineLvl w:val="0"/>
    </w:pPr>
    <w:rPr>
      <w:b/>
      <w:bCs/>
      <w:color w:val="000000"/>
      <w:sz w:val="36"/>
      <w:szCs w:val="36"/>
    </w:rPr>
  </w:style>
  <w:style w:type="paragraph" w:styleId="Ttulo2">
    <w:name w:val="heading 2"/>
    <w:basedOn w:val="Normal"/>
    <w:next w:val="Normal"/>
    <w:uiPriority w:val="9"/>
    <w:unhideWhenUsed/>
    <w:qFormat/>
    <w:rsid w:val="00092C3D"/>
    <w:pPr>
      <w:pBdr>
        <w:top w:val="nil"/>
        <w:left w:val="nil"/>
        <w:bottom w:val="nil"/>
        <w:right w:val="nil"/>
        <w:between w:val="nil"/>
      </w:pBdr>
      <w:spacing w:before="360" w:after="120"/>
      <w:outlineLvl w:val="1"/>
    </w:pPr>
    <w:rPr>
      <w:b/>
      <w:bCs/>
      <w:color w:val="000000"/>
      <w:sz w:val="28"/>
      <w:szCs w:val="28"/>
    </w:rPr>
  </w:style>
  <w:style w:type="paragraph" w:styleId="Ttulo3">
    <w:name w:val="heading 3"/>
    <w:basedOn w:val="Normal"/>
    <w:next w:val="Normal"/>
    <w:uiPriority w:val="9"/>
    <w:semiHidden/>
    <w:unhideWhenUsed/>
    <w:qFormat/>
    <w:rsid w:val="00092C3D"/>
    <w:pPr>
      <w:pBdr>
        <w:top w:val="nil"/>
        <w:left w:val="nil"/>
        <w:bottom w:val="nil"/>
        <w:right w:val="nil"/>
        <w:between w:val="nil"/>
      </w:pBdr>
      <w:outlineLvl w:val="2"/>
    </w:pPr>
    <w:rPr>
      <w:color w:val="1F4D78"/>
    </w:rPr>
  </w:style>
  <w:style w:type="paragraph" w:styleId="Ttulo4">
    <w:name w:val="heading 4"/>
    <w:basedOn w:val="Normal"/>
    <w:next w:val="Normal"/>
    <w:uiPriority w:val="9"/>
    <w:semiHidden/>
    <w:unhideWhenUsed/>
    <w:qFormat/>
    <w:rsid w:val="00092C3D"/>
    <w:pPr>
      <w:pBdr>
        <w:top w:val="nil"/>
        <w:left w:val="nil"/>
        <w:bottom w:val="nil"/>
        <w:right w:val="nil"/>
        <w:between w:val="nil"/>
      </w:pBdr>
      <w:outlineLvl w:val="3"/>
    </w:pPr>
    <w:rPr>
      <w:i/>
      <w:iCs/>
      <w:color w:val="2E74B5"/>
    </w:rPr>
  </w:style>
  <w:style w:type="paragraph" w:styleId="Ttulo5">
    <w:name w:val="heading 5"/>
    <w:basedOn w:val="Normal"/>
    <w:next w:val="Normal"/>
    <w:uiPriority w:val="9"/>
    <w:semiHidden/>
    <w:unhideWhenUsed/>
    <w:qFormat/>
    <w:rsid w:val="00092C3D"/>
    <w:pPr>
      <w:pBdr>
        <w:top w:val="nil"/>
        <w:left w:val="nil"/>
        <w:bottom w:val="nil"/>
        <w:right w:val="nil"/>
        <w:between w:val="nil"/>
      </w:pBdr>
      <w:outlineLvl w:val="4"/>
    </w:pPr>
    <w:rPr>
      <w:color w:val="2E74B5"/>
    </w:rPr>
  </w:style>
  <w:style w:type="paragraph" w:styleId="Ttulo6">
    <w:name w:val="heading 6"/>
    <w:basedOn w:val="Normal"/>
    <w:next w:val="Normal"/>
    <w:uiPriority w:val="9"/>
    <w:semiHidden/>
    <w:unhideWhenUsed/>
    <w:qFormat/>
    <w:rsid w:val="00092C3D"/>
    <w:pPr>
      <w:pBdr>
        <w:top w:val="nil"/>
        <w:left w:val="nil"/>
        <w:bottom w:val="nil"/>
        <w:right w:val="nil"/>
        <w:between w:val="nil"/>
      </w:pBd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092C3D"/>
    <w:tblPr>
      <w:tblCellMar>
        <w:top w:w="100" w:type="dxa"/>
        <w:left w:w="100" w:type="dxa"/>
        <w:bottom w:w="100" w:type="dxa"/>
        <w:right w:w="100" w:type="dxa"/>
      </w:tblCellMar>
    </w:tblPr>
  </w:style>
  <w:style w:type="paragraph" w:styleId="Ttulo">
    <w:name w:val="Title"/>
    <w:basedOn w:val="Normal"/>
    <w:next w:val="Normal"/>
    <w:uiPriority w:val="10"/>
    <w:qFormat/>
    <w:rsid w:val="00092C3D"/>
    <w:pPr>
      <w:pBdr>
        <w:top w:val="nil"/>
        <w:left w:val="nil"/>
        <w:bottom w:val="nil"/>
        <w:right w:val="nil"/>
        <w:between w:val="nil"/>
      </w:pBdr>
    </w:pPr>
    <w:rPr>
      <w:color w:val="000000"/>
      <w:sz w:val="56"/>
      <w:szCs w:val="56"/>
    </w:rPr>
  </w:style>
  <w:style w:type="paragraph" w:styleId="Subttulo">
    <w:name w:val="Subtitle"/>
    <w:basedOn w:val="Normal"/>
    <w:next w:val="Normal"/>
    <w:uiPriority w:val="11"/>
    <w:qFormat/>
    <w:rsid w:val="00092C3D"/>
    <w:pPr>
      <w:keepNext/>
      <w:keepLines/>
      <w:spacing w:before="360" w:after="80"/>
    </w:pPr>
    <w:rPr>
      <w:rFonts w:ascii="Georgia" w:eastAsia="Georgia" w:hAnsi="Georgia" w:cs="Georgia"/>
      <w:i/>
      <w:iCs/>
      <w:color w:val="666666"/>
      <w:sz w:val="48"/>
      <w:szCs w:val="48"/>
    </w:rPr>
  </w:style>
  <w:style w:type="table" w:customStyle="1" w:styleId="1">
    <w:name w:val="1"/>
    <w:basedOn w:val="TableNormal"/>
    <w:rsid w:val="00092C3D"/>
    <w:tblPr>
      <w:tblStyleRowBandSize w:val="1"/>
      <w:tblStyleColBandSize w:val="1"/>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5D3312"/>
    <w:rPr>
      <w:sz w:val="16"/>
      <w:szCs w:val="16"/>
    </w:rPr>
  </w:style>
  <w:style w:type="paragraph" w:styleId="Textodecomentrio">
    <w:name w:val="annotation text"/>
    <w:basedOn w:val="Normal"/>
    <w:link w:val="TextodecomentrioChar"/>
    <w:uiPriority w:val="99"/>
    <w:unhideWhenUsed/>
    <w:rsid w:val="005D3312"/>
    <w:rPr>
      <w:sz w:val="20"/>
      <w:szCs w:val="20"/>
    </w:rPr>
  </w:style>
  <w:style w:type="character" w:customStyle="1" w:styleId="TextodecomentrioChar">
    <w:name w:val="Texto de comentário Char"/>
    <w:basedOn w:val="Fontepargpadro"/>
    <w:link w:val="Textodecomentrio"/>
    <w:uiPriority w:val="99"/>
    <w:rsid w:val="005D3312"/>
    <w:rPr>
      <w:sz w:val="20"/>
      <w:szCs w:val="20"/>
    </w:rPr>
  </w:style>
  <w:style w:type="paragraph" w:styleId="Assuntodocomentrio">
    <w:name w:val="annotation subject"/>
    <w:basedOn w:val="Textodecomentrio"/>
    <w:next w:val="Textodecomentrio"/>
    <w:link w:val="AssuntodocomentrioChar"/>
    <w:uiPriority w:val="99"/>
    <w:semiHidden/>
    <w:unhideWhenUsed/>
    <w:rsid w:val="005D3312"/>
    <w:rPr>
      <w:b/>
      <w:bCs/>
    </w:rPr>
  </w:style>
  <w:style w:type="character" w:customStyle="1" w:styleId="AssuntodocomentrioChar">
    <w:name w:val="Assunto do comentário Char"/>
    <w:basedOn w:val="TextodecomentrioChar"/>
    <w:link w:val="Assuntodocomentrio"/>
    <w:uiPriority w:val="99"/>
    <w:semiHidden/>
    <w:rsid w:val="005D3312"/>
    <w:rPr>
      <w:b/>
      <w:bCs/>
      <w:sz w:val="20"/>
      <w:szCs w:val="20"/>
    </w:rPr>
  </w:style>
  <w:style w:type="paragraph" w:styleId="Textodebalo">
    <w:name w:val="Balloon Text"/>
    <w:basedOn w:val="Normal"/>
    <w:link w:val="TextodebaloChar"/>
    <w:uiPriority w:val="99"/>
    <w:semiHidden/>
    <w:unhideWhenUsed/>
    <w:rsid w:val="00C46661"/>
    <w:rPr>
      <w:rFonts w:ascii="Tahoma" w:hAnsi="Tahoma" w:cs="Tahoma"/>
      <w:sz w:val="16"/>
      <w:szCs w:val="16"/>
    </w:rPr>
  </w:style>
  <w:style w:type="character" w:customStyle="1" w:styleId="TextodebaloChar">
    <w:name w:val="Texto de balão Char"/>
    <w:basedOn w:val="Fontepargpadro"/>
    <w:link w:val="Textodebalo"/>
    <w:uiPriority w:val="99"/>
    <w:semiHidden/>
    <w:rsid w:val="00C46661"/>
    <w:rPr>
      <w:rFonts w:ascii="Tahoma" w:hAnsi="Tahoma" w:cs="Tahoma"/>
      <w:sz w:val="16"/>
      <w:szCs w:val="16"/>
    </w:rPr>
  </w:style>
  <w:style w:type="paragraph" w:styleId="Reviso">
    <w:name w:val="Revision"/>
    <w:hidden/>
    <w:uiPriority w:val="99"/>
    <w:semiHidden/>
    <w:rsid w:val="00406F2E"/>
  </w:style>
  <w:style w:type="table" w:styleId="Tabelacomgrade">
    <w:name w:val="Table Grid"/>
    <w:basedOn w:val="Tabelanormal"/>
    <w:uiPriority w:val="39"/>
    <w:rsid w:val="00C82C2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qFormat/>
    <w:rsid w:val="00132BC4"/>
    <w:pPr>
      <w:spacing w:after="160" w:line="278" w:lineRule="auto"/>
      <w:ind w:left="720"/>
      <w:contextualSpacing/>
    </w:pPr>
    <w:rPr>
      <w:rFonts w:asciiTheme="minorHAnsi" w:eastAsiaTheme="minorHAnsi" w:hAnsiTheme="minorHAnsi" w:cstheme="minorBidi"/>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VoTjhcCC7t3jqKOogJcLI0TeOg==">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3760</Words>
  <Characters>20306</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Elisa Zambon</dc:creator>
  <cp:lastModifiedBy>ELIENE</cp:lastModifiedBy>
  <cp:revision>4</cp:revision>
  <dcterms:created xsi:type="dcterms:W3CDTF">2026-04-29T16:55:00Z</dcterms:created>
  <dcterms:modified xsi:type="dcterms:W3CDTF">2026-04-29T19:02:00Z</dcterms:modified>
</cp:coreProperties>
</file>