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0CB43" w14:textId="77777777" w:rsidR="000D40F1" w:rsidRPr="008110D6" w:rsidRDefault="00B40537" w:rsidP="008110D6">
      <w:pPr>
        <w:pStyle w:val="Ttulo1"/>
        <w:spacing w:line="276" w:lineRule="auto"/>
        <w:jc w:val="center"/>
        <w:rPr>
          <w:rFonts w:ascii="Vale Sans" w:eastAsia="Times New Roman" w:hAnsi="Vale Sans" w:cs="Times New Roman"/>
          <w:i/>
          <w:iCs/>
          <w:color w:val="auto"/>
          <w:sz w:val="28"/>
          <w:szCs w:val="28"/>
        </w:rPr>
      </w:pPr>
      <w:r w:rsidRPr="008110D6">
        <w:rPr>
          <w:rFonts w:ascii="Vale Sans" w:eastAsia="Times New Roman" w:hAnsi="Vale Sans" w:cs="Times New Roman"/>
          <w:color w:val="auto"/>
          <w:sz w:val="28"/>
          <w:szCs w:val="28"/>
        </w:rPr>
        <w:t xml:space="preserve">Ação institucional – </w:t>
      </w:r>
      <w:r w:rsidRPr="008110D6">
        <w:rPr>
          <w:rFonts w:ascii="Vale Sans" w:eastAsia="Times New Roman" w:hAnsi="Vale Sans" w:cs="Times New Roman"/>
          <w:i/>
          <w:iCs/>
          <w:color w:val="auto"/>
          <w:sz w:val="28"/>
          <w:szCs w:val="28"/>
        </w:rPr>
        <w:t xml:space="preserve">Clube de Matemática </w:t>
      </w:r>
    </w:p>
    <w:p w14:paraId="0FA278FF" w14:textId="77777777" w:rsidR="000D40F1" w:rsidRPr="008110D6" w:rsidRDefault="00B40537" w:rsidP="008110D6">
      <w:pPr>
        <w:pStyle w:val="Ttulo1"/>
        <w:spacing w:line="276" w:lineRule="auto"/>
        <w:rPr>
          <w:rFonts w:ascii="Vale Sans" w:eastAsia="Times New Roman" w:hAnsi="Vale Sans" w:cs="Times New Roman"/>
          <w:color w:val="auto"/>
          <w:sz w:val="28"/>
          <w:szCs w:val="28"/>
        </w:rPr>
      </w:pPr>
      <w:r w:rsidRPr="008110D6">
        <w:rPr>
          <w:rFonts w:ascii="Vale Sans" w:eastAsia="Times New Roman" w:hAnsi="Vale Sans" w:cs="Times New Roman"/>
          <w:color w:val="auto"/>
          <w:sz w:val="28"/>
          <w:szCs w:val="28"/>
        </w:rPr>
        <w:t xml:space="preserve">O que é a ação institucional </w:t>
      </w:r>
      <w:r w:rsidRPr="008110D6">
        <w:rPr>
          <w:rFonts w:ascii="Vale Sans" w:eastAsia="Times New Roman" w:hAnsi="Vale Sans" w:cs="Times New Roman"/>
          <w:i/>
          <w:iCs/>
          <w:color w:val="auto"/>
          <w:sz w:val="28"/>
          <w:szCs w:val="28"/>
        </w:rPr>
        <w:t>Clube de Matemática</w:t>
      </w:r>
      <w:r w:rsidRPr="008110D6">
        <w:rPr>
          <w:rFonts w:ascii="Vale Sans" w:eastAsia="Times New Roman" w:hAnsi="Vale Sans" w:cs="Times New Roman"/>
          <w:color w:val="auto"/>
          <w:sz w:val="28"/>
          <w:szCs w:val="28"/>
        </w:rPr>
        <w:t>?</w:t>
      </w:r>
    </w:p>
    <w:p w14:paraId="67089631" w14:textId="7BCDF514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 xml:space="preserve">É uma ação em que a escola organiza encontros periódicos para que estudantes se reúnam em torno da matemática de forma colaborativa, investigativa e ativa. O </w:t>
      </w:r>
      <w:r w:rsidRPr="008110D6">
        <w:rPr>
          <w:rFonts w:ascii="Vale Sans" w:eastAsia="Times New Roman" w:hAnsi="Vale Sans" w:cs="Times New Roman"/>
          <w:b/>
          <w:bCs/>
          <w:i/>
          <w:iCs/>
        </w:rPr>
        <w:t>Clube de Matemática</w:t>
      </w:r>
      <w:r w:rsidRPr="008110D6">
        <w:rPr>
          <w:rFonts w:ascii="Vale Sans" w:eastAsia="Times New Roman" w:hAnsi="Vale Sans" w:cs="Times New Roman"/>
        </w:rPr>
        <w:t xml:space="preserve"> não é uma aula extra nem um grupo de reforço: é um espaço de escolha, de desafio</w:t>
      </w:r>
      <w:r w:rsidR="008F07E7" w:rsidRPr="008110D6">
        <w:rPr>
          <w:rFonts w:ascii="Vale Sans" w:eastAsia="Times New Roman" w:hAnsi="Vale Sans" w:cs="Times New Roman"/>
        </w:rPr>
        <w:t xml:space="preserve">, socialização de </w:t>
      </w:r>
      <w:r w:rsidR="00F643BA" w:rsidRPr="008110D6">
        <w:rPr>
          <w:rFonts w:ascii="Vale Sans" w:eastAsia="Times New Roman" w:hAnsi="Vale Sans" w:cs="Times New Roman"/>
        </w:rPr>
        <w:t>conhecimentos</w:t>
      </w:r>
      <w:r w:rsidR="008F07E7" w:rsidRPr="008110D6">
        <w:rPr>
          <w:rFonts w:ascii="Vale Sans" w:eastAsia="Times New Roman" w:hAnsi="Vale Sans" w:cs="Times New Roman"/>
        </w:rPr>
        <w:t xml:space="preserve"> </w:t>
      </w:r>
      <w:r w:rsidRPr="008110D6">
        <w:rPr>
          <w:rFonts w:ascii="Vale Sans" w:eastAsia="Times New Roman" w:hAnsi="Vale Sans" w:cs="Times New Roman"/>
        </w:rPr>
        <w:t xml:space="preserve">e de pertencimento matemático. </w:t>
      </w:r>
    </w:p>
    <w:p w14:paraId="4F76C18C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19EBF958" w14:textId="530AD4C5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 xml:space="preserve">O </w:t>
      </w:r>
      <w:r w:rsidRPr="008110D6">
        <w:rPr>
          <w:rFonts w:ascii="Vale Sans" w:eastAsia="Times New Roman" w:hAnsi="Vale Sans" w:cs="Times New Roman"/>
          <w:i/>
          <w:iCs/>
        </w:rPr>
        <w:t>Clube de Matemática</w:t>
      </w:r>
      <w:r w:rsidRPr="008110D6">
        <w:rPr>
          <w:rFonts w:ascii="Vale Sans" w:eastAsia="Times New Roman" w:hAnsi="Vale Sans" w:cs="Times New Roman"/>
        </w:rPr>
        <w:t xml:space="preserve"> configura-se como uma rede de aprendizagem</w:t>
      </w:r>
      <w:r w:rsidR="00AA6C22" w:rsidRPr="008110D6">
        <w:rPr>
          <w:rFonts w:ascii="Vale Sans" w:eastAsia="Times New Roman" w:hAnsi="Vale Sans" w:cs="Times New Roman"/>
        </w:rPr>
        <w:t xml:space="preserve"> que reconhece que estudantes chegam com diferentes trajetórias, repertórios, experiências e oportunidades de acesso ao conhecimento</w:t>
      </w:r>
      <w:r w:rsidRPr="008110D6">
        <w:rPr>
          <w:rFonts w:ascii="Vale Sans" w:eastAsia="Times New Roman" w:hAnsi="Vale Sans" w:cs="Times New Roman"/>
        </w:rPr>
        <w:t>: estudantes que já dominam determinados conteúdos aprofundam seus conhecimentos ao explicar e desafiar colegas; estudantes em busca de novas experiências encontram sentido e motivação em atividades que vão além da sala de aula regular. Essa rede se fortalece quando o grupo se torna referência positiva na escola – não apenas como destino de quem tem dificuldade, mas como espaço de quem tem curiosidade e desejo de aprender.</w:t>
      </w:r>
    </w:p>
    <w:p w14:paraId="0CC96483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2521AA44" w14:textId="77777777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 xml:space="preserve">A implementação do </w:t>
      </w:r>
      <w:r w:rsidRPr="008110D6">
        <w:rPr>
          <w:rFonts w:ascii="Vale Sans" w:eastAsia="Times New Roman" w:hAnsi="Vale Sans" w:cs="Times New Roman"/>
          <w:i/>
          <w:iCs/>
        </w:rPr>
        <w:t>Clube de Matemática</w:t>
      </w:r>
      <w:r w:rsidRPr="008110D6">
        <w:rPr>
          <w:rFonts w:ascii="Vale Sans" w:eastAsia="Times New Roman" w:hAnsi="Vale Sans" w:cs="Times New Roman"/>
        </w:rPr>
        <w:t xml:space="preserve"> como ação institucional exige da equipe gestora a consideração de aspectos organizacionais e o desenvolvimento de ações articuladas. Entre elas, destacam-se: a definição da equipe pedagógica envolvida; a previsão de recursos e materiais; o planejamento dos tempos e a organização dos espaços; as estratégias de engajamento e convite aberto à participação da comunidade escolar; a divulgação e a circulação das produções do grupo; o monitoramento e a avaliação das ações; além do registro do processo.</w:t>
      </w:r>
    </w:p>
    <w:p w14:paraId="178DC0C8" w14:textId="77777777" w:rsidR="000D40F1" w:rsidRPr="008110D6" w:rsidRDefault="00B40537" w:rsidP="008110D6">
      <w:pPr>
        <w:pStyle w:val="Ttulo1"/>
        <w:spacing w:line="276" w:lineRule="auto"/>
        <w:rPr>
          <w:rFonts w:ascii="Vale Sans" w:eastAsia="Times New Roman" w:hAnsi="Vale Sans" w:cs="Times New Roman"/>
          <w:color w:val="auto"/>
          <w:sz w:val="24"/>
          <w:szCs w:val="24"/>
        </w:rPr>
      </w:pPr>
      <w:r w:rsidRPr="008110D6">
        <w:rPr>
          <w:rFonts w:ascii="Vale Sans" w:eastAsia="Times New Roman" w:hAnsi="Vale Sans" w:cs="Times New Roman"/>
          <w:color w:val="auto"/>
          <w:sz w:val="24"/>
          <w:szCs w:val="24"/>
        </w:rPr>
        <w:t>Por que desenvolver esta ação institucional?</w:t>
      </w:r>
    </w:p>
    <w:p w14:paraId="34297679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Para que a estudante ou o estudante possa:</w:t>
      </w:r>
    </w:p>
    <w:p w14:paraId="35B2D42D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participar de uma comunidade de prática matemática, percebendo-se capaz de raciocinar, criar estratégias e explicar seu pensamento a outras pessoas;</w:t>
      </w:r>
    </w:p>
    <w:p w14:paraId="2882A27B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aprofundar conhecimentos matemáticos para além dos conteúdos trabalhados na sala de aula regular, assumindo desafios mais complexos com apoio coletivo;</w:t>
      </w:r>
    </w:p>
    <w:p w14:paraId="36A0243F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desenvolver a autonomia intelectual ao resolver problemas abertos, com mais de uma solução possível, e ao argumentar sobre suas escolhas;</w:t>
      </w:r>
    </w:p>
    <w:p w14:paraId="389B5D61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exercer o protagonismo como monitor ou monitora, organizador de atividades e produtor de materiais que circulam pela escola e pela comunidade;</w:t>
      </w:r>
    </w:p>
    <w:p w14:paraId="3B5A1992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fortalecer a identidade matemática, reconhecendo-se como sujeito capaz de aprender, ensinar e “fazer matemática” – integrando-se a uma comunidade de aprendizagem;</w:t>
      </w:r>
    </w:p>
    <w:p w14:paraId="0A93CCE2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 xml:space="preserve">colaborar com colegas que tenham percursos de aprendizagens distintos, valorizando a diversidade de estratégias e o conhecimento compartilhado. </w:t>
      </w:r>
    </w:p>
    <w:p w14:paraId="6327C195" w14:textId="77777777" w:rsidR="000D40F1" w:rsidRPr="008110D6" w:rsidRDefault="000D40F1" w:rsidP="008110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Vale Sans" w:eastAsia="Times New Roman" w:hAnsi="Vale Sans" w:cs="Times New Roman"/>
        </w:rPr>
      </w:pPr>
    </w:p>
    <w:p w14:paraId="5423EBEC" w14:textId="6A9930FC" w:rsidR="00984E02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 xml:space="preserve">Esta ação é potente para apresentar às e aos estudantes referências que ampliam a imagem de quem pode ocupar um espaço matemático. A trajetória de </w:t>
      </w:r>
      <w:r w:rsidR="00984E02" w:rsidRPr="008110D6">
        <w:rPr>
          <w:rFonts w:ascii="Vale Sans" w:eastAsia="Times New Roman" w:hAnsi="Vale Sans" w:cs="Times New Roman"/>
        </w:rPr>
        <w:t xml:space="preserve">diferentes </w:t>
      </w:r>
      <w:r w:rsidRPr="008110D6">
        <w:rPr>
          <w:rFonts w:ascii="Vale Sans" w:eastAsia="Times New Roman" w:hAnsi="Vale Sans" w:cs="Times New Roman"/>
        </w:rPr>
        <w:t xml:space="preserve">pessoas evidencia </w:t>
      </w:r>
      <w:r w:rsidRPr="008110D6">
        <w:rPr>
          <w:rFonts w:ascii="Vale Sans" w:eastAsia="Times New Roman" w:hAnsi="Vale Sans" w:cs="Times New Roman"/>
        </w:rPr>
        <w:lastRenderedPageBreak/>
        <w:t>que a Matemática tem muitos rostos e muitas origens</w:t>
      </w:r>
      <w:r w:rsidR="00984E02" w:rsidRPr="008110D6">
        <w:rPr>
          <w:rFonts w:ascii="Vale Sans" w:eastAsia="Times New Roman" w:hAnsi="Vale Sans" w:cs="Times New Roman"/>
        </w:rPr>
        <w:t xml:space="preserve">. Nomes como Artur Avila, matemático brasileiro, e </w:t>
      </w:r>
      <w:proofErr w:type="spellStart"/>
      <w:r w:rsidR="00984E02" w:rsidRPr="008110D6">
        <w:rPr>
          <w:rFonts w:ascii="Vale Sans" w:eastAsia="Times New Roman" w:hAnsi="Vale Sans" w:cs="Times New Roman"/>
        </w:rPr>
        <w:t>Maryam</w:t>
      </w:r>
      <w:proofErr w:type="spellEnd"/>
      <w:r w:rsidR="00984E02" w:rsidRPr="008110D6">
        <w:rPr>
          <w:rFonts w:ascii="Vale Sans" w:eastAsia="Times New Roman" w:hAnsi="Vale Sans" w:cs="Times New Roman"/>
        </w:rPr>
        <w:t xml:space="preserve"> </w:t>
      </w:r>
      <w:proofErr w:type="spellStart"/>
      <w:r w:rsidR="00984E02" w:rsidRPr="008110D6">
        <w:rPr>
          <w:rFonts w:ascii="Vale Sans" w:eastAsia="Times New Roman" w:hAnsi="Vale Sans" w:cs="Times New Roman"/>
        </w:rPr>
        <w:t>Mirzakhani</w:t>
      </w:r>
      <w:proofErr w:type="spellEnd"/>
      <w:r w:rsidR="00984E02" w:rsidRPr="008110D6">
        <w:rPr>
          <w:rFonts w:ascii="Vale Sans" w:eastAsia="Times New Roman" w:hAnsi="Vale Sans" w:cs="Times New Roman"/>
        </w:rPr>
        <w:t xml:space="preserve">, de origem iraniana, que receberam o reconhecimento da Medalha Fields em 2014, evidenciam as desigualdades de gênero e território no reconhecimento internacional na produção de conhecimento na Matemática. Artur foi o primeiro e único latino-americano e </w:t>
      </w:r>
      <w:proofErr w:type="spellStart"/>
      <w:r w:rsidR="00984E02" w:rsidRPr="008110D6">
        <w:rPr>
          <w:rFonts w:ascii="Vale Sans" w:eastAsia="Times New Roman" w:hAnsi="Vale Sans" w:cs="Times New Roman"/>
        </w:rPr>
        <w:t>Maryam</w:t>
      </w:r>
      <w:proofErr w:type="spellEnd"/>
      <w:r w:rsidR="00984E02" w:rsidRPr="008110D6">
        <w:rPr>
          <w:rFonts w:ascii="Vale Sans" w:eastAsia="Times New Roman" w:hAnsi="Vale Sans" w:cs="Times New Roman"/>
        </w:rPr>
        <w:t xml:space="preserve"> a primeira mulher a receber tal reconhecimento. Em 2022, </w:t>
      </w:r>
      <w:proofErr w:type="spellStart"/>
      <w:r w:rsidR="00984E02" w:rsidRPr="008110D6">
        <w:rPr>
          <w:rFonts w:ascii="Vale Sans" w:eastAsia="Times New Roman" w:hAnsi="Vale Sans" w:cs="Times New Roman"/>
        </w:rPr>
        <w:t>Maryna</w:t>
      </w:r>
      <w:proofErr w:type="spellEnd"/>
      <w:r w:rsidR="00984E02" w:rsidRPr="008110D6">
        <w:rPr>
          <w:rFonts w:ascii="Vale Sans" w:eastAsia="Times New Roman" w:hAnsi="Vale Sans" w:cs="Times New Roman"/>
        </w:rPr>
        <w:t xml:space="preserve"> </w:t>
      </w:r>
      <w:proofErr w:type="spellStart"/>
      <w:r w:rsidR="00984E02" w:rsidRPr="008110D6">
        <w:rPr>
          <w:rFonts w:ascii="Vale Sans" w:eastAsia="Times New Roman" w:hAnsi="Vale Sans" w:cs="Times New Roman"/>
        </w:rPr>
        <w:t>Viazovska</w:t>
      </w:r>
      <w:proofErr w:type="spellEnd"/>
      <w:r w:rsidR="00984E02" w:rsidRPr="008110D6">
        <w:rPr>
          <w:rFonts w:ascii="Vale Sans" w:eastAsia="Times New Roman" w:hAnsi="Vale Sans" w:cs="Times New Roman"/>
        </w:rPr>
        <w:t>, ucraniana, também foi premiada, tornando-se a segunda mulher a receber a Medalha Fields, que existe desde 1936.</w:t>
      </w:r>
    </w:p>
    <w:p w14:paraId="0FF8DAC1" w14:textId="77777777" w:rsidR="00984E02" w:rsidRPr="008110D6" w:rsidRDefault="00984E02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</w:p>
    <w:p w14:paraId="12DAAC62" w14:textId="77777777" w:rsidR="00984E02" w:rsidRPr="008110D6" w:rsidRDefault="00984E02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</w:p>
    <w:p w14:paraId="073A55E9" w14:textId="6CFBB7EB" w:rsidR="000D40F1" w:rsidRPr="008110D6" w:rsidRDefault="00EC279C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 xml:space="preserve">Trajetórias como de Eliza Maria Ferreira Veras da Silva, pesquisadora da área de Álgebra e a primeira mulher negra a obter o título de doutora em Matemática no Brasil, e Carolina Araujo, pesquisadora brasileira contemporânea, da área de Geometria, são importantes para a formação de novas gerações e </w:t>
      </w:r>
      <w:r w:rsidR="00DA2625" w:rsidRPr="008110D6">
        <w:rPr>
          <w:rFonts w:ascii="Vale Sans" w:eastAsia="Times New Roman" w:hAnsi="Vale Sans" w:cs="Times New Roman"/>
        </w:rPr>
        <w:t>para a</w:t>
      </w:r>
      <w:r w:rsidRPr="008110D6">
        <w:rPr>
          <w:rFonts w:ascii="Vale Sans" w:eastAsia="Times New Roman" w:hAnsi="Vale Sans" w:cs="Times New Roman"/>
        </w:rPr>
        <w:t xml:space="preserve"> construção de uma matemática cada vez mais equitativa. Conhecer quem faz matemática é parte de aprender matemática: trata-se de reconhecer diferentes sujeitos como produtores legítimos de conhecimento, em diálogo com os princípios da Lei nº 10.639/2003 e da Lei nº 11.645/2008, que orientam a valorização das histórias e culturas afro-brasileiras e indígenas e o enfrentamento do racismo científico</w:t>
      </w:r>
      <w:r w:rsidR="00DA2625" w:rsidRPr="008110D6">
        <w:rPr>
          <w:rFonts w:ascii="Vale Sans" w:eastAsia="Times New Roman" w:hAnsi="Vale Sans" w:cs="Times New Roman"/>
        </w:rPr>
        <w:t>. A</w:t>
      </w:r>
      <w:r w:rsidRPr="008110D6">
        <w:rPr>
          <w:rFonts w:ascii="Vale Sans" w:eastAsia="Times New Roman" w:hAnsi="Vale Sans" w:cs="Times New Roman"/>
        </w:rPr>
        <w:t xml:space="preserve">lém disso, dialoga diretamente com a perspectiva de valorização das mulheres na ciência. </w:t>
      </w:r>
    </w:p>
    <w:p w14:paraId="63FE8AE2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3722E5A1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Os objetivos que norteiam o desenvolvimento desta ação são:</w:t>
      </w:r>
    </w:p>
    <w:p w14:paraId="50D0300C" w14:textId="7FDFEA1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 xml:space="preserve">Criar uma rede de aprendizagem matemática na escola, em que estudantes se </w:t>
      </w:r>
      <w:r w:rsidR="00F643BA" w:rsidRPr="008110D6">
        <w:rPr>
          <w:rFonts w:ascii="Vale Sans" w:eastAsia="Times New Roman" w:hAnsi="Vale Sans" w:cs="Times New Roman"/>
        </w:rPr>
        <w:t>apoiam</w:t>
      </w:r>
      <w:r w:rsidRPr="008110D6">
        <w:rPr>
          <w:rFonts w:ascii="Vale Sans" w:eastAsia="Times New Roman" w:hAnsi="Vale Sans" w:cs="Times New Roman"/>
        </w:rPr>
        <w:t xml:space="preserve"> mutuamente e desenvolvem juntos conhecimentos matemáticos e a capacidade de resolução de problemas.</w:t>
      </w:r>
    </w:p>
    <w:p w14:paraId="5DD01F0A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Valorizar estudantes que se destacam em matemática, oferecendo-lhes espaço para aprofundamento, protagonismo e responsabilidade pedagógica.</w:t>
      </w:r>
    </w:p>
    <w:p w14:paraId="1443A4F1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Atrair estudantes motivados a aprender mais, independentemente dos conhecimentos que tenham (ou lhes faltem), fortalecendo o desejo de pertencer a um grupo matematicamente engajado.</w:t>
      </w:r>
    </w:p>
    <w:p w14:paraId="021B7105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Desenvolver estratégias variadas de resolução de problemas, com ênfase na argumentação, no desenvolvimento de estratégias e na colaboração.</w:t>
      </w:r>
    </w:p>
    <w:p w14:paraId="71CB7A85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Promover o protagonismo estudantil por meio de monitoria, produção de materiais e participação em eventos matemáticos internos e externos.</w:t>
      </w:r>
    </w:p>
    <w:p w14:paraId="262838E1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Contribuir para a redução da desmotivação e da evasão simbólica em matemática, construindo uma cultura escolar em que todas e todos se sentem pertencentes a esse campo do conhecimento.</w:t>
      </w:r>
    </w:p>
    <w:p w14:paraId="701AE42E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52B0ADC0" w14:textId="77777777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O TIMSS</w:t>
      </w:r>
      <w:r w:rsidRPr="008110D6">
        <w:rPr>
          <w:rFonts w:ascii="Vale Sans" w:eastAsia="Times New Roman" w:hAnsi="Vale Sans" w:cs="Times New Roman"/>
          <w:vertAlign w:val="superscript"/>
        </w:rPr>
        <w:footnoteReference w:id="1"/>
      </w:r>
      <w:r w:rsidRPr="008110D6">
        <w:rPr>
          <w:rFonts w:ascii="Vale Sans" w:eastAsia="Times New Roman" w:hAnsi="Vale Sans" w:cs="Times New Roman"/>
        </w:rPr>
        <w:t xml:space="preserve"> 2023 – primeira participação do Brasil nessa avaliação internacional – revelou que 51% dos estudantes brasileiros do 4º ano do Ensino Fundamental não alcançaram o nível básico em Matemática, enquanto a média dos países participantes ficou em apenas 9%. No 8º ano, esse percentual sobe para 62%. Esses dados mostram que o problema se instala cedo e se aprofunda ao longo da trajetória escolar. O Indicador de Alfabetismo Funcional (INAF) completa esse quadro ao evidenciar que as lacunas não resolvidas na escola se convertem em limitações concretas na vida adulta: grande parte da população enfrenta dificuldades para compreender e utilizar informações numéricas em situações cotidianas, o que impacta </w:t>
      </w:r>
      <w:r w:rsidRPr="008110D6">
        <w:rPr>
          <w:rFonts w:ascii="Vale Sans" w:eastAsia="Times New Roman" w:hAnsi="Vale Sans" w:cs="Times New Roman"/>
        </w:rPr>
        <w:lastRenderedPageBreak/>
        <w:t xml:space="preserve">diretamente a participação social e o exercício da cidadania. Nesse cenário, o </w:t>
      </w:r>
      <w:r w:rsidRPr="008110D6">
        <w:rPr>
          <w:rFonts w:ascii="Vale Sans" w:eastAsia="Times New Roman" w:hAnsi="Vale Sans" w:cs="Times New Roman"/>
          <w:i/>
          <w:iCs/>
        </w:rPr>
        <w:t>Clube de Matemática</w:t>
      </w:r>
      <w:r w:rsidRPr="008110D6">
        <w:rPr>
          <w:rFonts w:ascii="Vale Sans" w:eastAsia="Times New Roman" w:hAnsi="Vale Sans" w:cs="Times New Roman"/>
        </w:rPr>
        <w:t xml:space="preserve"> pode se constituir como uma resposta potente: ao criar uma rede de aprendizagem, a escola atua tanto sobre a defasagem quanto sobre a desmotivação, fortalecendo a relação das e dos estudantes com o saber matemático.</w:t>
      </w:r>
    </w:p>
    <w:p w14:paraId="5F066DF3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798AF9F4" w14:textId="6530D77E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As interações dentro do grupo criam um contexto em que as e os estudantes precisam explicar, justificar, confrontar e revisar suas próprias estratégias – tornando o pensamento matemático objeto de reflexão coletiva, com visibilidade e sentido social. Quando um estudante ensina outro, ambos aprendem. Quando um grupo resolve junto, cada pessoa carrega consigo mais do que a solução, carrega a experiência de pertencer a uma comunidade que “faz matemática”.</w:t>
      </w:r>
    </w:p>
    <w:p w14:paraId="63A411C1" w14:textId="77777777" w:rsidR="000D40F1" w:rsidRPr="008110D6" w:rsidRDefault="00B40537" w:rsidP="008110D6">
      <w:pPr>
        <w:pStyle w:val="Ttulo1"/>
        <w:spacing w:line="276" w:lineRule="auto"/>
        <w:rPr>
          <w:rFonts w:ascii="Vale Sans" w:eastAsia="Times New Roman" w:hAnsi="Vale Sans" w:cs="Times New Roman"/>
          <w:color w:val="auto"/>
          <w:sz w:val="24"/>
          <w:szCs w:val="24"/>
        </w:rPr>
      </w:pPr>
      <w:r w:rsidRPr="008110D6">
        <w:rPr>
          <w:rFonts w:ascii="Vale Sans" w:eastAsia="Times New Roman" w:hAnsi="Vale Sans" w:cs="Times New Roman"/>
          <w:color w:val="auto"/>
          <w:sz w:val="24"/>
          <w:szCs w:val="24"/>
        </w:rPr>
        <w:t>Quem participa?</w:t>
      </w:r>
    </w:p>
    <w:p w14:paraId="284A0C94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u w:val="single"/>
        </w:rPr>
        <w:t>Estudantes</w:t>
      </w:r>
    </w:p>
    <w:p w14:paraId="3BD16015" w14:textId="14A0696C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 xml:space="preserve">Estudantes são as e os principais participantes da ação. O </w:t>
      </w:r>
      <w:r w:rsidRPr="008110D6">
        <w:rPr>
          <w:rFonts w:ascii="Vale Sans" w:eastAsia="Times New Roman" w:hAnsi="Vale Sans" w:cs="Times New Roman"/>
          <w:i/>
          <w:iCs/>
        </w:rPr>
        <w:t>Clube de Matemática</w:t>
      </w:r>
      <w:r w:rsidRPr="008110D6">
        <w:rPr>
          <w:rFonts w:ascii="Vale Sans" w:eastAsia="Times New Roman" w:hAnsi="Vale Sans" w:cs="Times New Roman"/>
        </w:rPr>
        <w:t xml:space="preserve"> é aberto a todas e todos – </w:t>
      </w:r>
      <w:r w:rsidR="00EA5B7A" w:rsidRPr="008110D6">
        <w:rPr>
          <w:rFonts w:ascii="Vale Sans" w:eastAsia="Times New Roman" w:hAnsi="Vale Sans" w:cs="Times New Roman"/>
        </w:rPr>
        <w:t>quem deseja aprofundar conhecimentos, quem se interessa por desafios, quem quer compartilhar e construir aprendizagens com colegas</w:t>
      </w:r>
      <w:r w:rsidRPr="008110D6">
        <w:rPr>
          <w:rFonts w:ascii="Vale Sans" w:eastAsia="Times New Roman" w:hAnsi="Vale Sans" w:cs="Times New Roman"/>
        </w:rPr>
        <w:t xml:space="preserve">. </w:t>
      </w:r>
      <w:r w:rsidR="00EA5B7A" w:rsidRPr="008110D6">
        <w:rPr>
          <w:rFonts w:ascii="Vale Sans" w:eastAsia="Times New Roman" w:hAnsi="Vale Sans" w:cs="Times New Roman"/>
        </w:rPr>
        <w:t>O convite parte do interesse e da motivação para participar do grupo, reconhecendo diferentes formas de relação com a matemática, e não se orienta por classificações ou hierarquias de desempenho.</w:t>
      </w:r>
      <w:r w:rsidRPr="008110D6">
        <w:rPr>
          <w:rFonts w:ascii="Vale Sans" w:eastAsia="Times New Roman" w:hAnsi="Vale Sans" w:cs="Times New Roman"/>
        </w:rPr>
        <w:t xml:space="preserve"> A participação de estudantes de diferentes turmas e anos escolares amplia as possibilidades de troca e consolida a lógica de rede de aprendizagem.</w:t>
      </w:r>
    </w:p>
    <w:p w14:paraId="6A5FE90E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7C7CBFB5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u w:val="single"/>
        </w:rPr>
        <w:t>Familiares e responsáveis</w:t>
      </w:r>
    </w:p>
    <w:p w14:paraId="58D38C19" w14:textId="2FC82A49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A participação de familiares</w:t>
      </w:r>
      <w:r w:rsidR="00F643BA" w:rsidRPr="008110D6">
        <w:rPr>
          <w:rFonts w:ascii="Vale Sans" w:eastAsia="Times New Roman" w:hAnsi="Vale Sans" w:cs="Times New Roman"/>
        </w:rPr>
        <w:t xml:space="preserve"> e responsáveis</w:t>
      </w:r>
      <w:r w:rsidRPr="008110D6">
        <w:rPr>
          <w:rFonts w:ascii="Vale Sans" w:eastAsia="Times New Roman" w:hAnsi="Vale Sans" w:cs="Times New Roman"/>
        </w:rPr>
        <w:t xml:space="preserve"> é bem-vinda quando puder enriquecer o grupo como rede de aprendizagem. Familiares</w:t>
      </w:r>
      <w:r w:rsidR="00F643BA" w:rsidRPr="008110D6">
        <w:rPr>
          <w:rFonts w:ascii="Vale Sans" w:eastAsia="Times New Roman" w:hAnsi="Vale Sans" w:cs="Times New Roman"/>
        </w:rPr>
        <w:t xml:space="preserve"> e responsáveis</w:t>
      </w:r>
      <w:r w:rsidRPr="008110D6">
        <w:rPr>
          <w:rFonts w:ascii="Vale Sans" w:eastAsia="Times New Roman" w:hAnsi="Vale Sans" w:cs="Times New Roman"/>
        </w:rPr>
        <w:t xml:space="preserve"> que atuam em profissões com forte presença da matemática (engenharia, construção civil, comércio, saúde, agricultura, culinária, costura entre tantas outras) podem ser convidados a compartilhar como o raciocínio matemático aparece no seu trabalho cotidiano, ampliando o repertório das e dos estudantes e mostrando que a matemática tem muitos rostos e muitos contextos. Familiares </w:t>
      </w:r>
      <w:r w:rsidR="00F643BA" w:rsidRPr="008110D6">
        <w:rPr>
          <w:rFonts w:ascii="Vale Sans" w:eastAsia="Times New Roman" w:hAnsi="Vale Sans" w:cs="Times New Roman"/>
        </w:rPr>
        <w:t xml:space="preserve">e responsáveis </w:t>
      </w:r>
      <w:r w:rsidRPr="008110D6">
        <w:rPr>
          <w:rFonts w:ascii="Vale Sans" w:eastAsia="Times New Roman" w:hAnsi="Vale Sans" w:cs="Times New Roman"/>
        </w:rPr>
        <w:t>com domínio matemático também podem atuar como monitores em encontros específicos, ao lado de estudantes monitores. Recomenda-se que a equipe gestora organize essa participação de forma intencional e pontual, com combinados sobre o papel esperado, para que a presença dessas pessoas fortaleça a identidade do grupo, e não dilua seu foco pedagógico.</w:t>
      </w:r>
    </w:p>
    <w:p w14:paraId="46B272F9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  <w:u w:val="single"/>
        </w:rPr>
      </w:pPr>
    </w:p>
    <w:p w14:paraId="46F196C5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u w:val="single"/>
        </w:rPr>
        <w:t>Outras pessoas da comunidade escolar</w:t>
      </w:r>
    </w:p>
    <w:p w14:paraId="3D31D504" w14:textId="555CA443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 xml:space="preserve">Funcionários, estagiários, </w:t>
      </w:r>
      <w:r w:rsidR="00DA2625" w:rsidRPr="008110D6">
        <w:rPr>
          <w:rFonts w:ascii="Vale Sans" w:eastAsia="Times New Roman" w:hAnsi="Vale Sans" w:cs="Times New Roman"/>
        </w:rPr>
        <w:t xml:space="preserve">professores especialistas, </w:t>
      </w:r>
      <w:r w:rsidRPr="008110D6">
        <w:rPr>
          <w:rFonts w:ascii="Vale Sans" w:eastAsia="Times New Roman" w:hAnsi="Vale Sans" w:cs="Times New Roman"/>
        </w:rPr>
        <w:t>parceiros locais e outros adultos da comunidade escolar também podem ser convidados a participar como fontes, entrevistados, colaboradores ou referências – enriquecendo os vínculos entre estudantes e adultos da escola e ampliando a diversidade de vozes e perspectivas nas atividades do grupo. Em especial, estagiários dos cursos de Pedagogia ou Licenciatura em Matemática podem ser bons parceiros para essas ações.</w:t>
      </w:r>
    </w:p>
    <w:p w14:paraId="2C3AD7C7" w14:textId="77777777" w:rsidR="000D40F1" w:rsidRPr="008110D6" w:rsidRDefault="00B40537" w:rsidP="008110D6">
      <w:pPr>
        <w:pStyle w:val="Ttulo1"/>
        <w:spacing w:line="276" w:lineRule="auto"/>
        <w:rPr>
          <w:rFonts w:ascii="Vale Sans" w:eastAsia="Times New Roman" w:hAnsi="Vale Sans" w:cs="Times New Roman"/>
          <w:color w:val="auto"/>
          <w:sz w:val="24"/>
          <w:szCs w:val="24"/>
        </w:rPr>
      </w:pPr>
      <w:r w:rsidRPr="008110D6">
        <w:rPr>
          <w:rFonts w:ascii="Vale Sans" w:eastAsia="Times New Roman" w:hAnsi="Vale Sans" w:cs="Times New Roman"/>
          <w:color w:val="auto"/>
          <w:sz w:val="24"/>
          <w:szCs w:val="24"/>
        </w:rPr>
        <w:t>Como planejar, implementar, acompanhar e avaliar?</w:t>
      </w:r>
    </w:p>
    <w:p w14:paraId="6874B7EB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b/>
          <w:bCs/>
        </w:rPr>
        <w:t>Mobilizar professoras, professores, estudantes e demais pessoas da comunidade escolar</w:t>
      </w:r>
    </w:p>
    <w:p w14:paraId="60C0AF46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5B1108C3" w14:textId="5AA5033E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Mobilizar estudantes, professoras</w:t>
      </w:r>
      <w:r w:rsidR="00F643BA" w:rsidRPr="008110D6">
        <w:rPr>
          <w:rFonts w:ascii="Vale Sans" w:eastAsia="Times New Roman" w:hAnsi="Vale Sans" w:cs="Times New Roman"/>
        </w:rPr>
        <w:t xml:space="preserve">, </w:t>
      </w:r>
      <w:r w:rsidRPr="008110D6">
        <w:rPr>
          <w:rFonts w:ascii="Vale Sans" w:eastAsia="Times New Roman" w:hAnsi="Vale Sans" w:cs="Times New Roman"/>
        </w:rPr>
        <w:t xml:space="preserve">professores </w:t>
      </w:r>
      <w:r w:rsidR="00F643BA" w:rsidRPr="008110D6">
        <w:rPr>
          <w:rFonts w:ascii="Vale Sans" w:eastAsia="Times New Roman" w:hAnsi="Vale Sans" w:cs="Times New Roman"/>
        </w:rPr>
        <w:t xml:space="preserve">e comunidade escolar </w:t>
      </w:r>
      <w:r w:rsidRPr="008110D6">
        <w:rPr>
          <w:rFonts w:ascii="Vale Sans" w:eastAsia="Times New Roman" w:hAnsi="Vale Sans" w:cs="Times New Roman"/>
        </w:rPr>
        <w:t xml:space="preserve">para participar do </w:t>
      </w:r>
      <w:r w:rsidRPr="008110D6">
        <w:rPr>
          <w:rFonts w:ascii="Vale Sans" w:eastAsia="Times New Roman" w:hAnsi="Vale Sans" w:cs="Times New Roman"/>
          <w:i/>
          <w:iCs/>
        </w:rPr>
        <w:t>Clube de Matemática</w:t>
      </w:r>
      <w:r w:rsidRPr="008110D6">
        <w:rPr>
          <w:rFonts w:ascii="Vale Sans" w:eastAsia="Times New Roman" w:hAnsi="Vale Sans" w:cs="Times New Roman"/>
        </w:rPr>
        <w:t xml:space="preserve"> requer estratégias que construam identidade e desejo de pertencimento. O maior risco desta ação é parecer "mais uma aula" ou, ser associada exclusivamente a quem tem dificuldade. A chave está em criar uma identidade própria para o grupo: um espaço desejável, reconhecido pela escola como lugar de quem pensa matematicamente com profundidade e prazer.</w:t>
      </w:r>
    </w:p>
    <w:p w14:paraId="378A161A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477EC78D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u w:val="single"/>
        </w:rPr>
        <w:t>Equipe escolar (docentes e demais educadores)</w:t>
      </w:r>
    </w:p>
    <w:p w14:paraId="65BA3979" w14:textId="77777777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 xml:space="preserve">Com a equipe docente, é indicado que sejam realizadas reuniões para conversar sobre a ação institucional </w:t>
      </w:r>
      <w:r w:rsidRPr="008110D6">
        <w:rPr>
          <w:rFonts w:ascii="Vale Sans" w:eastAsia="Times New Roman" w:hAnsi="Vale Sans" w:cs="Times New Roman"/>
          <w:i/>
          <w:iCs/>
        </w:rPr>
        <w:t>Clube de Matemática</w:t>
      </w:r>
      <w:r w:rsidRPr="008110D6">
        <w:rPr>
          <w:rFonts w:ascii="Vale Sans" w:eastAsia="Times New Roman" w:hAnsi="Vale Sans" w:cs="Times New Roman"/>
        </w:rPr>
        <w:t xml:space="preserve"> e discutir como cada profissional pode contribuir para o seu sucesso. Pode-se prever reuniões formativas para reflexão sobre:</w:t>
      </w:r>
    </w:p>
    <w:p w14:paraId="343BBB36" w14:textId="77777777" w:rsidR="000D40F1" w:rsidRPr="008110D6" w:rsidRDefault="00B40537" w:rsidP="008110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a estrutura pedagógica dos encontros e quais docentes têm mais condições de atuar (inclusive avaliar se a presença de docentes será ou não sempre necessária);</w:t>
      </w:r>
    </w:p>
    <w:p w14:paraId="7289E1CD" w14:textId="77777777" w:rsidR="000D40F1" w:rsidRPr="008110D6" w:rsidRDefault="00B40537" w:rsidP="008110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os tipos de atividades mais adequados a cada grupo;</w:t>
      </w:r>
    </w:p>
    <w:p w14:paraId="2EA877D9" w14:textId="68F91E7C" w:rsidR="000D40F1" w:rsidRPr="008110D6" w:rsidRDefault="00B40537" w:rsidP="008110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as estratégias de convite e engajamento que valorizam estudantes sem criar estigmas – com atenção intencional à participação de meninas, estudantes negros e indígenas, que foram historicamente afastados da matemática, garantindo um ambiente seguro e livre de discriminação;</w:t>
      </w:r>
    </w:p>
    <w:p w14:paraId="100A9BC6" w14:textId="6C4B9E72" w:rsidR="000D40F1" w:rsidRPr="008110D6" w:rsidRDefault="00B40537" w:rsidP="008110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como identificar e preparar estudantes monitores (que podem ser dos anos finais do Ensino Fundamental ou até ex-alunos)</w:t>
      </w:r>
      <w:r w:rsidR="00EA5B7A" w:rsidRPr="008110D6">
        <w:rPr>
          <w:rFonts w:ascii="Vale Sans" w:eastAsia="Times New Roman" w:hAnsi="Vale Sans" w:cs="Times New Roman"/>
        </w:rPr>
        <w:t>,</w:t>
      </w:r>
      <w:r w:rsidRPr="008110D6">
        <w:rPr>
          <w:rFonts w:ascii="Vale Sans" w:eastAsia="Times New Roman" w:hAnsi="Vale Sans" w:cs="Times New Roman"/>
        </w:rPr>
        <w:t xml:space="preserve"> assegurando que </w:t>
      </w:r>
      <w:r w:rsidR="00EA5B7A" w:rsidRPr="008110D6">
        <w:rPr>
          <w:rFonts w:ascii="Vale Sans" w:eastAsia="Times New Roman" w:hAnsi="Vale Sans" w:cs="Times New Roman"/>
        </w:rPr>
        <w:t>essas funções de liderança</w:t>
      </w:r>
      <w:r w:rsidRPr="008110D6">
        <w:rPr>
          <w:rFonts w:ascii="Vale Sans" w:eastAsia="Times New Roman" w:hAnsi="Vale Sans" w:cs="Times New Roman"/>
        </w:rPr>
        <w:t xml:space="preserve"> também reflita</w:t>
      </w:r>
      <w:r w:rsidR="00EA5B7A" w:rsidRPr="008110D6">
        <w:rPr>
          <w:rFonts w:ascii="Vale Sans" w:eastAsia="Times New Roman" w:hAnsi="Vale Sans" w:cs="Times New Roman"/>
        </w:rPr>
        <w:t>m</w:t>
      </w:r>
      <w:r w:rsidRPr="008110D6">
        <w:rPr>
          <w:rFonts w:ascii="Vale Sans" w:eastAsia="Times New Roman" w:hAnsi="Vale Sans" w:cs="Times New Roman"/>
        </w:rPr>
        <w:t xml:space="preserve"> a diversidade da escola e não reproduza</w:t>
      </w:r>
      <w:r w:rsidR="00EA5B7A" w:rsidRPr="008110D6">
        <w:rPr>
          <w:rFonts w:ascii="Vale Sans" w:eastAsia="Times New Roman" w:hAnsi="Vale Sans" w:cs="Times New Roman"/>
        </w:rPr>
        <w:t>m desigualdades ou</w:t>
      </w:r>
      <w:r w:rsidRPr="008110D6">
        <w:rPr>
          <w:rFonts w:ascii="Vale Sans" w:eastAsia="Times New Roman" w:hAnsi="Vale Sans" w:cs="Times New Roman"/>
        </w:rPr>
        <w:t xml:space="preserve"> apagamentos históricos;</w:t>
      </w:r>
    </w:p>
    <w:p w14:paraId="0206A98A" w14:textId="77777777" w:rsidR="000D40F1" w:rsidRPr="008110D6" w:rsidRDefault="00B40537" w:rsidP="008110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80"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como acompanhar e avaliar os avanços nas aprendizagens das e dos estudantes.</w:t>
      </w:r>
    </w:p>
    <w:p w14:paraId="54A2C5DC" w14:textId="49C5ADFE" w:rsidR="00753E99" w:rsidRPr="008110D6" w:rsidRDefault="00B40537" w:rsidP="008110D6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Para Bernard Charlot, pesquisador francês radicado no Brasil, aprender implica que o sujeito encontre razões para se relacionar com o saber – razões pessoais e sociais. Mas encontrar razões não basta</w:t>
      </w:r>
      <w:r w:rsidR="00EA5B7A" w:rsidRPr="008110D6">
        <w:rPr>
          <w:rFonts w:ascii="Vale Sans" w:eastAsia="Times New Roman" w:hAnsi="Vale Sans" w:cs="Times New Roman"/>
        </w:rPr>
        <w:t xml:space="preserve">, é necessário que </w:t>
      </w:r>
      <w:r w:rsidRPr="008110D6">
        <w:rPr>
          <w:rFonts w:ascii="Vale Sans" w:eastAsia="Times New Roman" w:hAnsi="Vale Sans" w:cs="Times New Roman"/>
        </w:rPr>
        <w:t xml:space="preserve">o espaço </w:t>
      </w:r>
      <w:r w:rsidR="00EA5B7A" w:rsidRPr="008110D6">
        <w:rPr>
          <w:rFonts w:ascii="Vale Sans" w:eastAsia="Times New Roman" w:hAnsi="Vale Sans" w:cs="Times New Roman"/>
        </w:rPr>
        <w:t xml:space="preserve">ofereça </w:t>
      </w:r>
      <w:r w:rsidRPr="008110D6">
        <w:rPr>
          <w:rFonts w:ascii="Vale Sans" w:eastAsia="Times New Roman" w:hAnsi="Vale Sans" w:cs="Times New Roman"/>
        </w:rPr>
        <w:t xml:space="preserve">condições reais de participação. É aí que a pesquisadora </w:t>
      </w:r>
      <w:proofErr w:type="spellStart"/>
      <w:r w:rsidRPr="008110D6">
        <w:rPr>
          <w:rFonts w:ascii="Vale Sans" w:eastAsia="Times New Roman" w:hAnsi="Vale Sans" w:cs="Times New Roman"/>
        </w:rPr>
        <w:t>Patricia</w:t>
      </w:r>
      <w:proofErr w:type="spellEnd"/>
      <w:r w:rsidRPr="008110D6">
        <w:rPr>
          <w:rFonts w:ascii="Vale Sans" w:eastAsia="Times New Roman" w:hAnsi="Vale Sans" w:cs="Times New Roman"/>
        </w:rPr>
        <w:t xml:space="preserve"> </w:t>
      </w:r>
      <w:proofErr w:type="spellStart"/>
      <w:r w:rsidRPr="008110D6">
        <w:rPr>
          <w:rFonts w:ascii="Vale Sans" w:eastAsia="Times New Roman" w:hAnsi="Vale Sans" w:cs="Times New Roman"/>
        </w:rPr>
        <w:t>Sadovsky</w:t>
      </w:r>
      <w:proofErr w:type="spellEnd"/>
      <w:r w:rsidRPr="008110D6">
        <w:rPr>
          <w:rFonts w:ascii="Vale Sans" w:eastAsia="Times New Roman" w:hAnsi="Vale Sans" w:cs="Times New Roman"/>
        </w:rPr>
        <w:t xml:space="preserve"> aponta um caminho: que os estudantes expliquem, argumentem, se sintam com capacidade e autoridade para intervir sobre o conhecimento – que produzam ideias usando ideias! O </w:t>
      </w:r>
      <w:r w:rsidRPr="008110D6">
        <w:rPr>
          <w:rFonts w:ascii="Vale Sans" w:eastAsia="Times New Roman" w:hAnsi="Vale Sans" w:cs="Times New Roman"/>
          <w:i/>
          <w:iCs/>
        </w:rPr>
        <w:t>Clube de Matemática</w:t>
      </w:r>
      <w:r w:rsidRPr="008110D6">
        <w:rPr>
          <w:rFonts w:ascii="Vale Sans" w:eastAsia="Times New Roman" w:hAnsi="Vale Sans" w:cs="Times New Roman"/>
        </w:rPr>
        <w:t xml:space="preserve"> busca criar exatamente esse espaço de pertencimento a um grupo valorizado.</w:t>
      </w:r>
    </w:p>
    <w:p w14:paraId="038D61A5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u w:val="single"/>
        </w:rPr>
        <w:t>Estudantes</w:t>
      </w:r>
    </w:p>
    <w:p w14:paraId="61E79D74" w14:textId="77777777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 xml:space="preserve">Após uma primeira vivência da ação, as e os estudantes podem assumir o papel de mobilizadores, incentivando a adesão de colegas. Podem produzir cartazes com desafios matemáticos, depoimentos sobre experiências no grupo ou divulgar nos canais da escola. A estratégia de comunicação deve reforçar sempre a mensagem: este é um grupo para quem </w:t>
      </w:r>
      <w:r w:rsidRPr="008110D6">
        <w:rPr>
          <w:rFonts w:ascii="Vale Sans" w:eastAsia="Times New Roman" w:hAnsi="Vale Sans" w:cs="Times New Roman"/>
          <w:b/>
          <w:bCs/>
        </w:rPr>
        <w:t>quer</w:t>
      </w:r>
      <w:r w:rsidRPr="008110D6">
        <w:rPr>
          <w:rFonts w:ascii="Vale Sans" w:eastAsia="Times New Roman" w:hAnsi="Vale Sans" w:cs="Times New Roman"/>
        </w:rPr>
        <w:t xml:space="preserve"> aprender mais, para quem </w:t>
      </w:r>
      <w:r w:rsidRPr="008110D6">
        <w:rPr>
          <w:rFonts w:ascii="Vale Sans" w:eastAsia="Times New Roman" w:hAnsi="Vale Sans" w:cs="Times New Roman"/>
          <w:b/>
          <w:bCs/>
        </w:rPr>
        <w:t>gosta</w:t>
      </w:r>
      <w:r w:rsidRPr="008110D6">
        <w:rPr>
          <w:rFonts w:ascii="Vale Sans" w:eastAsia="Times New Roman" w:hAnsi="Vale Sans" w:cs="Times New Roman"/>
        </w:rPr>
        <w:t xml:space="preserve"> de desafios, para quem </w:t>
      </w:r>
      <w:r w:rsidRPr="008110D6">
        <w:rPr>
          <w:rFonts w:ascii="Vale Sans" w:eastAsia="Times New Roman" w:hAnsi="Vale Sans" w:cs="Times New Roman"/>
          <w:b/>
          <w:bCs/>
        </w:rPr>
        <w:t>quer trocar mais</w:t>
      </w:r>
      <w:r w:rsidRPr="008110D6">
        <w:rPr>
          <w:rFonts w:ascii="Vale Sans" w:eastAsia="Times New Roman" w:hAnsi="Vale Sans" w:cs="Times New Roman"/>
        </w:rPr>
        <w:t xml:space="preserve"> sobre matemática com colegas, </w:t>
      </w:r>
      <w:r w:rsidRPr="008110D6">
        <w:rPr>
          <w:rFonts w:ascii="Vale Sans" w:eastAsia="Times New Roman" w:hAnsi="Vale Sans" w:cs="Times New Roman"/>
          <w:b/>
          <w:bCs/>
        </w:rPr>
        <w:t>ajudar</w:t>
      </w:r>
      <w:r w:rsidRPr="008110D6">
        <w:rPr>
          <w:rFonts w:ascii="Vale Sans" w:eastAsia="Times New Roman" w:hAnsi="Vale Sans" w:cs="Times New Roman"/>
        </w:rPr>
        <w:t xml:space="preserve"> e </w:t>
      </w:r>
      <w:r w:rsidRPr="008110D6">
        <w:rPr>
          <w:rFonts w:ascii="Vale Sans" w:eastAsia="Times New Roman" w:hAnsi="Vale Sans" w:cs="Times New Roman"/>
          <w:b/>
          <w:bCs/>
        </w:rPr>
        <w:t>ser ajudado</w:t>
      </w:r>
      <w:r w:rsidRPr="008110D6">
        <w:rPr>
          <w:rFonts w:ascii="Vale Sans" w:eastAsia="Times New Roman" w:hAnsi="Vale Sans" w:cs="Times New Roman"/>
        </w:rPr>
        <w:t xml:space="preserve">. </w:t>
      </w:r>
    </w:p>
    <w:p w14:paraId="0D9052EB" w14:textId="77777777" w:rsidR="000D40F1" w:rsidRPr="008110D6" w:rsidRDefault="000D40F1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</w:p>
    <w:p w14:paraId="74C9CACC" w14:textId="77777777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u w:val="single"/>
        </w:rPr>
        <w:t>Familiares e responsáveis</w:t>
      </w:r>
    </w:p>
    <w:p w14:paraId="7C75F49C" w14:textId="69BC4DBB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 xml:space="preserve">Depois de definida a melhor forma e momento de participação dessas pessoas, a divulgação pode ser feita por meio de comunicados, reuniões com familiares e responsáveis ou outros canais habituais de comunicação da escola, explicando </w:t>
      </w:r>
      <w:r w:rsidR="00365373" w:rsidRPr="008110D6">
        <w:rPr>
          <w:rFonts w:ascii="Vale Sans" w:eastAsia="Times New Roman" w:hAnsi="Vale Sans" w:cs="Times New Roman"/>
        </w:rPr>
        <w:t xml:space="preserve">o </w:t>
      </w:r>
      <w:r w:rsidRPr="008110D6">
        <w:rPr>
          <w:rFonts w:ascii="Vale Sans" w:eastAsia="Times New Roman" w:hAnsi="Vale Sans" w:cs="Times New Roman"/>
        </w:rPr>
        <w:t xml:space="preserve">que </w:t>
      </w:r>
      <w:r w:rsidR="00365373" w:rsidRPr="008110D6">
        <w:rPr>
          <w:rFonts w:ascii="Vale Sans" w:eastAsia="Times New Roman" w:hAnsi="Vale Sans" w:cs="Times New Roman"/>
        </w:rPr>
        <w:t xml:space="preserve">é </w:t>
      </w:r>
      <w:r w:rsidRPr="008110D6">
        <w:rPr>
          <w:rFonts w:ascii="Vale Sans" w:eastAsia="Times New Roman" w:hAnsi="Vale Sans" w:cs="Times New Roman"/>
        </w:rPr>
        <w:t xml:space="preserve">o </w:t>
      </w:r>
      <w:r w:rsidRPr="008110D6">
        <w:rPr>
          <w:rFonts w:ascii="Vale Sans" w:eastAsia="Times New Roman" w:hAnsi="Vale Sans" w:cs="Times New Roman"/>
          <w:i/>
          <w:iCs/>
        </w:rPr>
        <w:t>Clube</w:t>
      </w:r>
      <w:r w:rsidR="00F643BA" w:rsidRPr="008110D6">
        <w:rPr>
          <w:rFonts w:ascii="Vale Sans" w:eastAsia="Times New Roman" w:hAnsi="Vale Sans" w:cs="Times New Roman"/>
          <w:i/>
          <w:iCs/>
        </w:rPr>
        <w:t xml:space="preserve"> </w:t>
      </w:r>
      <w:r w:rsidRPr="008110D6">
        <w:rPr>
          <w:rFonts w:ascii="Vale Sans" w:eastAsia="Times New Roman" w:hAnsi="Vale Sans" w:cs="Times New Roman"/>
          <w:i/>
          <w:iCs/>
        </w:rPr>
        <w:t>de Matemática</w:t>
      </w:r>
      <w:r w:rsidR="00365373" w:rsidRPr="008110D6">
        <w:rPr>
          <w:rFonts w:ascii="Vale Sans" w:eastAsia="Times New Roman" w:hAnsi="Vale Sans" w:cs="Times New Roman"/>
          <w:i/>
          <w:iCs/>
        </w:rPr>
        <w:t>.</w:t>
      </w:r>
      <w:r w:rsidRPr="008110D6">
        <w:rPr>
          <w:rFonts w:ascii="Vale Sans" w:eastAsia="Times New Roman" w:hAnsi="Vale Sans" w:cs="Times New Roman"/>
        </w:rPr>
        <w:t xml:space="preserve"> </w:t>
      </w:r>
    </w:p>
    <w:p w14:paraId="5435F24B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349CF732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b/>
          <w:bCs/>
        </w:rPr>
        <w:lastRenderedPageBreak/>
        <w:t>Organização pedagógica dos encontros</w:t>
      </w:r>
    </w:p>
    <w:p w14:paraId="04C40BBD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70030B94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A estrutura dos encontros é o que garante legitimidade pedagógica à ação e a diferencia de uma aula comum. Cada encontro pode, por exemplo, ser organizado em quatro momentos:</w:t>
      </w:r>
    </w:p>
    <w:p w14:paraId="3FE01644" w14:textId="77777777" w:rsidR="000D40F1" w:rsidRPr="008110D6" w:rsidRDefault="000D40F1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</w:p>
    <w:p w14:paraId="12C2FEF4" w14:textId="77777777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Abertura (5 – 10 min): um desafio instigante que provoca curiosidade e mobiliza o raciocínio desde o início do encontro;</w:t>
      </w:r>
    </w:p>
    <w:p w14:paraId="5DBB9EB8" w14:textId="77777777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Trabalho em grupo (30 – 40 min): resolução colaborativa de problemas, com grupos que misturam diferentes experiências de aprendizagem;</w:t>
      </w:r>
    </w:p>
    <w:p w14:paraId="01C4EF03" w14:textId="77777777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Socialização (15 min): estudantes explicam suas estratégias para as e os colegas – esse é o momento em que a rede de aprendizagem se torna visível;</w:t>
      </w:r>
    </w:p>
    <w:p w14:paraId="7B11E45C" w14:textId="03E962AC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highlight w:val="white"/>
        </w:rPr>
        <w:t xml:space="preserve">Fechamento (5 min): sistematização pela </w:t>
      </w:r>
      <w:r w:rsidR="00365373" w:rsidRPr="008110D6">
        <w:rPr>
          <w:rFonts w:ascii="Vale Sans" w:eastAsia="Times New Roman" w:hAnsi="Vale Sans" w:cs="Times New Roman"/>
          <w:highlight w:val="white"/>
        </w:rPr>
        <w:t>liderança do grupo (</w:t>
      </w:r>
      <w:r w:rsidRPr="008110D6">
        <w:rPr>
          <w:rFonts w:ascii="Vale Sans" w:eastAsia="Times New Roman" w:hAnsi="Vale Sans" w:cs="Times New Roman"/>
          <w:highlight w:val="white"/>
        </w:rPr>
        <w:t>professora, professor</w:t>
      </w:r>
      <w:r w:rsidR="00365373" w:rsidRPr="008110D6">
        <w:rPr>
          <w:rFonts w:ascii="Vale Sans" w:eastAsia="Times New Roman" w:hAnsi="Vale Sans" w:cs="Times New Roman"/>
          <w:highlight w:val="white"/>
        </w:rPr>
        <w:t xml:space="preserve">, monitora </w:t>
      </w:r>
      <w:r w:rsidRPr="008110D6">
        <w:rPr>
          <w:rFonts w:ascii="Vale Sans" w:eastAsia="Times New Roman" w:hAnsi="Vale Sans" w:cs="Times New Roman"/>
          <w:highlight w:val="white"/>
        </w:rPr>
        <w:t>ou monitor</w:t>
      </w:r>
      <w:r w:rsidR="00365373" w:rsidRPr="008110D6">
        <w:rPr>
          <w:rFonts w:ascii="Vale Sans" w:eastAsia="Times New Roman" w:hAnsi="Vale Sans" w:cs="Times New Roman"/>
          <w:highlight w:val="white"/>
        </w:rPr>
        <w:t>)</w:t>
      </w:r>
      <w:r w:rsidRPr="008110D6">
        <w:rPr>
          <w:rFonts w:ascii="Vale Sans" w:eastAsia="Times New Roman" w:hAnsi="Vale Sans" w:cs="Times New Roman"/>
          <w:highlight w:val="white"/>
        </w:rPr>
        <w:t>, que conecta as estratégias apresentadas aos conceitos matemáticos envolvidos. S</w:t>
      </w:r>
      <w:r w:rsidRPr="008110D6">
        <w:rPr>
          <w:rFonts w:ascii="Vale Sans" w:eastAsia="Times New Roman" w:hAnsi="Vale Sans" w:cs="Times New Roman"/>
        </w:rPr>
        <w:t>e o monitor estiver conduzindo o encontro, fica sob sua responsabilidade organizar um registro compartilhado que pode ser recuperado posteriormente pela professora ou professor</w:t>
      </w:r>
      <w:r w:rsidR="00801A51" w:rsidRPr="008110D6">
        <w:rPr>
          <w:rFonts w:ascii="Vale Sans" w:eastAsia="Times New Roman" w:hAnsi="Vale Sans" w:cs="Times New Roman"/>
        </w:rPr>
        <w:t xml:space="preserve"> responsável pelo grupo</w:t>
      </w:r>
      <w:r w:rsidRPr="008110D6">
        <w:rPr>
          <w:rFonts w:ascii="Vale Sans" w:eastAsia="Times New Roman" w:hAnsi="Vale Sans" w:cs="Times New Roman"/>
        </w:rPr>
        <w:t xml:space="preserve">. </w:t>
      </w:r>
    </w:p>
    <w:p w14:paraId="787285F2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5C8994AA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u w:val="single"/>
        </w:rPr>
        <w:t>Tipos de atividades</w:t>
      </w:r>
      <w:r w:rsidRPr="008110D6">
        <w:rPr>
          <w:rFonts w:ascii="Vale Sans" w:eastAsia="Times New Roman" w:hAnsi="Vale Sans" w:cs="Times New Roman"/>
        </w:rPr>
        <w:t>:</w:t>
      </w:r>
    </w:p>
    <w:p w14:paraId="2519326C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Problemas abertos, com mais de uma solução possível;</w:t>
      </w:r>
    </w:p>
    <w:p w14:paraId="52B02BF4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Jogos matemáticos que desenvolvem raciocínio lógico e estratégico;</w:t>
      </w:r>
    </w:p>
    <w:p w14:paraId="4B931DDC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Desafios científicos que necessitem de “mão na massa”;</w:t>
      </w:r>
    </w:p>
    <w:p w14:paraId="65ED622D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Situações do cotidiano que mobilizam conceitos matemáticos reais;</w:t>
      </w:r>
    </w:p>
    <w:p w14:paraId="5EDC4FB5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Exploração de problemas oriundos de olimpíadas de matemática;</w:t>
      </w:r>
    </w:p>
    <w:p w14:paraId="44EABA28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Estudo para conhecimento de trajetórias de pessoas que fazem matemática – cientistas, pesquisadores e profissionais do Brasil e do mundo, de diferentes origens, gêneros e pertencimentos – ampliando a ideia de quem pode ocupar esse campo do conhecimento;</w:t>
      </w:r>
    </w:p>
    <w:p w14:paraId="7BF45D7B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Retomada de conteúdos com abordagem diferente e/ou ampliada da sala regular.</w:t>
      </w:r>
    </w:p>
    <w:p w14:paraId="68B3266D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3BD60F45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u w:val="single"/>
        </w:rPr>
        <w:t>Participação ativa</w:t>
      </w:r>
      <w:r w:rsidRPr="008110D6">
        <w:rPr>
          <w:rFonts w:ascii="Vale Sans" w:eastAsia="Times New Roman" w:hAnsi="Vale Sans" w:cs="Times New Roman"/>
        </w:rPr>
        <w:t>:</w:t>
      </w:r>
    </w:p>
    <w:p w14:paraId="1E14A495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Estudantes como monitoras e monitores, responsáveis por apoiar colegas durante os encontros;</w:t>
      </w:r>
    </w:p>
    <w:p w14:paraId="18FAABCB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Rodízio de "quem explica": diferentes estudantes assumem o papel de apresentar estratégias a cada encontro;</w:t>
      </w:r>
    </w:p>
    <w:p w14:paraId="639D3F0B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Produção de materiais: cartazes com desafios, vídeos de resolução comentada, fichas de problemas para circular pela escola.</w:t>
      </w:r>
    </w:p>
    <w:p w14:paraId="69C8096C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3A1E6CF2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u w:val="single"/>
        </w:rPr>
        <w:t>Agrupamentos produtivos</w:t>
      </w:r>
      <w:r w:rsidRPr="008110D6">
        <w:rPr>
          <w:rFonts w:ascii="Vale Sans" w:eastAsia="Times New Roman" w:hAnsi="Vale Sans" w:cs="Times New Roman"/>
        </w:rPr>
        <w:t>:</w:t>
      </w:r>
    </w:p>
    <w:p w14:paraId="3C464B4B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Grupos heterogêneos que reúnam estudantes com diferentes repertórios e momentos de aprendizagem;</w:t>
      </w:r>
    </w:p>
    <w:p w14:paraId="6FC34BBE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Agrupamentos intencionalmente organizados com estudantes em momentos próximos de aprendizagem (mais homogêneos), que promovam a explicitação de estratégias e favoreçam a problematização e o aprofundamento conceitual;</w:t>
      </w:r>
    </w:p>
    <w:p w14:paraId="323DAD83" w14:textId="30366DFC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Duplas produtivas, formadas intencionalmente pela professora ou professor</w:t>
      </w:r>
      <w:r w:rsidR="00801A51" w:rsidRPr="008110D6">
        <w:rPr>
          <w:rFonts w:ascii="Vale Sans" w:eastAsia="Times New Roman" w:hAnsi="Vale Sans" w:cs="Times New Roman"/>
        </w:rPr>
        <w:t xml:space="preserve"> responsável pelo grupo (dando suporte às diferentes lideranças que podem atuar no grupo)</w:t>
      </w:r>
      <w:r w:rsidRPr="008110D6">
        <w:rPr>
          <w:rFonts w:ascii="Vale Sans" w:eastAsia="Times New Roman" w:hAnsi="Vale Sans" w:cs="Times New Roman"/>
        </w:rPr>
        <w:t>;</w:t>
      </w:r>
    </w:p>
    <w:p w14:paraId="03364D3D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lastRenderedPageBreak/>
        <w:t>Alternância entre momentos individuais (para cada um registrar suas estratégias) e momentos coletivos (para compartilhar e comparar).</w:t>
      </w:r>
    </w:p>
    <w:p w14:paraId="553DDE0C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417C57BD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b/>
          <w:bCs/>
        </w:rPr>
        <w:t>Estratégias para engajamento contínuo</w:t>
      </w:r>
    </w:p>
    <w:p w14:paraId="5A3ED549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37893360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i/>
          <w:iCs/>
        </w:rPr>
        <w:t>Campanhas internas</w:t>
      </w:r>
    </w:p>
    <w:p w14:paraId="2584CC42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Divulgação do grupo em murais e nas redes da escola, com destaque para os desafios e produções realizadas;</w:t>
      </w:r>
    </w:p>
    <w:p w14:paraId="729CC668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Depoimentos de estudantes participantes sobre a experiência no grupo.</w:t>
      </w:r>
    </w:p>
    <w:p w14:paraId="03747A19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267CBD5E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  <w:highlight w:val="white"/>
        </w:rPr>
      </w:pPr>
      <w:r w:rsidRPr="008110D6">
        <w:rPr>
          <w:rFonts w:ascii="Vale Sans" w:eastAsia="Times New Roman" w:hAnsi="Vale Sans" w:cs="Times New Roman"/>
          <w:i/>
          <w:iCs/>
        </w:rPr>
        <w:t xml:space="preserve">Eventos periódicos </w:t>
      </w:r>
      <w:r w:rsidRPr="008110D6">
        <w:rPr>
          <w:rFonts w:ascii="Vale Sans" w:eastAsia="Times New Roman" w:hAnsi="Vale Sans" w:cs="Times New Roman"/>
          <w:i/>
          <w:iCs/>
          <w:highlight w:val="white"/>
        </w:rPr>
        <w:t>(como oportunidade de envolver mais estudantes da escola que não fazem parte do Clube)</w:t>
      </w:r>
    </w:p>
    <w:p w14:paraId="1A79800A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"Dia do Desafio Matemático": encontro aberto com problemas especiais para toda a escola;</w:t>
      </w:r>
    </w:p>
    <w:p w14:paraId="4231BEA6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Pequenas olimpíadas internas, com desafios por nível e temática;</w:t>
      </w:r>
    </w:p>
    <w:p w14:paraId="096BB6EE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Maratonas de resolução, nas quais o processo importa tanto quanto o resultado.</w:t>
      </w:r>
    </w:p>
    <w:p w14:paraId="04558D06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610FDA5F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i/>
          <w:iCs/>
        </w:rPr>
        <w:t>Conexão com oportunidades externas</w:t>
      </w:r>
    </w:p>
    <w:p w14:paraId="38395B62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Preparação para a Olimpíada Brasileira de Matemática das Escolas Públicas (OBMEP);</w:t>
      </w:r>
    </w:p>
    <w:p w14:paraId="0B739586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Participação em feiras, mostras de conhecimento e eventos científicos.</w:t>
      </w:r>
    </w:p>
    <w:p w14:paraId="6C3BDDC4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4FB788DC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b/>
          <w:bCs/>
        </w:rPr>
        <w:t>Frequência</w:t>
      </w:r>
    </w:p>
    <w:p w14:paraId="4F0A45E6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218CE045" w14:textId="1DC7F928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Pode-se pensar em encontros semanais, quinzenais ou mensais, conforme a disponibilidade de espaço, tempo e equipe. A frequência, a duração e o horário dependem dos combinados definidos pela equipe escolar. Esse é</w:t>
      </w:r>
      <w:r w:rsidRPr="008110D6">
        <w:rPr>
          <w:rFonts w:ascii="Vale Sans" w:eastAsia="Times New Roman" w:hAnsi="Vale Sans" w:cs="Times New Roman"/>
          <w:highlight w:val="white"/>
        </w:rPr>
        <w:t xml:space="preserve"> um tipo de ação que pode ser potencializada (e mais fácil de articular) se acontecer no contraturno. </w:t>
      </w:r>
      <w:r w:rsidRPr="008110D6">
        <w:rPr>
          <w:rFonts w:ascii="Vale Sans" w:eastAsia="Times New Roman" w:hAnsi="Vale Sans" w:cs="Times New Roman"/>
        </w:rPr>
        <w:t xml:space="preserve"> Vale lembrar que a regularidade é fundamental para a construção da identidade do grupo de estudos: o </w:t>
      </w:r>
      <w:r w:rsidRPr="008110D6">
        <w:rPr>
          <w:rFonts w:ascii="Vale Sans" w:eastAsia="Times New Roman" w:hAnsi="Vale Sans" w:cs="Times New Roman"/>
          <w:i/>
          <w:iCs/>
        </w:rPr>
        <w:t>Clube de Matemática</w:t>
      </w:r>
      <w:r w:rsidRPr="008110D6">
        <w:rPr>
          <w:rFonts w:ascii="Vale Sans" w:eastAsia="Times New Roman" w:hAnsi="Vale Sans" w:cs="Times New Roman"/>
        </w:rPr>
        <w:t xml:space="preserve"> precisa ter um tempo previsível na rotina da escola para que as e os estudantes se engajem de forma consistente.</w:t>
      </w:r>
    </w:p>
    <w:p w14:paraId="69091A87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  <w:b/>
          <w:bCs/>
        </w:rPr>
      </w:pPr>
    </w:p>
    <w:p w14:paraId="25718D03" w14:textId="77777777" w:rsidR="0012311B" w:rsidRPr="008110D6" w:rsidRDefault="0012311B" w:rsidP="008110D6">
      <w:pPr>
        <w:spacing w:line="276" w:lineRule="auto"/>
        <w:rPr>
          <w:rFonts w:ascii="Vale Sans" w:eastAsia="Times New Roman" w:hAnsi="Vale Sans" w:cs="Times New Roman"/>
          <w:b/>
          <w:bCs/>
        </w:rPr>
      </w:pPr>
    </w:p>
    <w:p w14:paraId="23044A32" w14:textId="77777777" w:rsidR="007C2936" w:rsidRPr="008110D6" w:rsidRDefault="007C2936" w:rsidP="008110D6">
      <w:pPr>
        <w:spacing w:line="276" w:lineRule="auto"/>
        <w:jc w:val="both"/>
        <w:rPr>
          <w:rFonts w:ascii="Vale Sans" w:eastAsia="Barlow" w:hAnsi="Vale Sans" w:cs="Times New Roman"/>
          <w:b/>
          <w:bCs/>
        </w:rPr>
      </w:pPr>
      <w:r w:rsidRPr="008110D6">
        <w:rPr>
          <w:rFonts w:ascii="Vale Sans" w:eastAsia="Barlow" w:hAnsi="Vale Sans" w:cs="Times New Roman"/>
          <w:b/>
          <w:bCs/>
        </w:rPr>
        <w:t xml:space="preserve">ETAPAS DA AÇÃO </w:t>
      </w:r>
    </w:p>
    <w:p w14:paraId="522E3051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t>No processo de implementação da ação, são necessários encaminhamentos considerando a gestão de pessoas, do acompanhamento da ação e das aprendizagens realizadas pelas e pelos estudantes, do tempo, dos processos, dos recursos e dos espaços. Compartilhamos aqui os encaminhamentos necessários para que a equipe gestora possa planejar, implementar, acompanhar e avaliar a ação institucional:</w:t>
      </w:r>
    </w:p>
    <w:p w14:paraId="146BCF18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</w:rPr>
      </w:pPr>
    </w:p>
    <w:p w14:paraId="5100652C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  <w:b/>
          <w:bCs/>
        </w:rPr>
      </w:pPr>
      <w:r w:rsidRPr="008110D6">
        <w:rPr>
          <w:rFonts w:ascii="Vale Sans" w:hAnsi="Vale Sans" w:cs="Times New Roman"/>
          <w:b/>
          <w:bCs/>
        </w:rPr>
        <w:t>1. Organizar e realizar reunião com professoras e professores</w:t>
      </w:r>
    </w:p>
    <w:p w14:paraId="17362958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t>Planejar a pauta da reunião com docentes considerando envolvê-los na ação institucional:</w:t>
      </w:r>
    </w:p>
    <w:p w14:paraId="13DCDF13" w14:textId="77777777" w:rsidR="007C2936" w:rsidRPr="008110D6" w:rsidRDefault="007C2936" w:rsidP="008110D6">
      <w:pPr>
        <w:pStyle w:val="PargrafodaLista"/>
        <w:numPr>
          <w:ilvl w:val="0"/>
          <w:numId w:val="4"/>
        </w:numPr>
        <w:tabs>
          <w:tab w:val="left" w:pos="426"/>
        </w:tabs>
        <w:spacing w:after="0" w:line="276" w:lineRule="auto"/>
        <w:ind w:left="284" w:firstLine="0"/>
        <w:contextualSpacing w:val="0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t>Como explicitar conquistas que podem ser alcançadas pelas e pelos estudantes, por meio da ação institucional?</w:t>
      </w:r>
    </w:p>
    <w:p w14:paraId="1B66A808" w14:textId="77777777" w:rsidR="007C2936" w:rsidRPr="008110D6" w:rsidRDefault="007C2936" w:rsidP="008110D6">
      <w:pPr>
        <w:pStyle w:val="PargrafodaLista"/>
        <w:numPr>
          <w:ilvl w:val="0"/>
          <w:numId w:val="4"/>
        </w:numPr>
        <w:tabs>
          <w:tab w:val="left" w:pos="426"/>
        </w:tabs>
        <w:spacing w:after="0" w:line="276" w:lineRule="auto"/>
        <w:ind w:left="284" w:firstLine="0"/>
        <w:contextualSpacing w:val="0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t>Quais estudantes participarão dessa atividade? Que turmas estarão envolvidas?</w:t>
      </w:r>
    </w:p>
    <w:p w14:paraId="4C49035D" w14:textId="77777777" w:rsidR="007C2936" w:rsidRPr="008110D6" w:rsidRDefault="007C2936" w:rsidP="008110D6">
      <w:pPr>
        <w:pStyle w:val="PargrafodaLista"/>
        <w:numPr>
          <w:ilvl w:val="0"/>
          <w:numId w:val="4"/>
        </w:numPr>
        <w:tabs>
          <w:tab w:val="left" w:pos="426"/>
        </w:tabs>
        <w:spacing w:after="0" w:line="276" w:lineRule="auto"/>
        <w:ind w:left="284" w:firstLine="0"/>
        <w:contextualSpacing w:val="0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t>Em que momento da rotina a ação será realizada? Pode variar a depender da turma?</w:t>
      </w:r>
    </w:p>
    <w:p w14:paraId="2812D310" w14:textId="77777777" w:rsidR="007C2936" w:rsidRPr="008110D6" w:rsidRDefault="007C2936" w:rsidP="008110D6">
      <w:pPr>
        <w:pStyle w:val="PargrafodaLista"/>
        <w:numPr>
          <w:ilvl w:val="0"/>
          <w:numId w:val="4"/>
        </w:numPr>
        <w:tabs>
          <w:tab w:val="left" w:pos="426"/>
        </w:tabs>
        <w:spacing w:after="0" w:line="276" w:lineRule="auto"/>
        <w:ind w:left="284" w:firstLine="0"/>
        <w:contextualSpacing w:val="0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t>Com que frequência acontecerá: Semanalmente? Quinzenalmente? Mensalmente?</w:t>
      </w:r>
    </w:p>
    <w:p w14:paraId="7537E334" w14:textId="77777777" w:rsidR="007C2936" w:rsidRPr="008110D6" w:rsidRDefault="007C2936" w:rsidP="008110D6">
      <w:pPr>
        <w:pStyle w:val="PargrafodaLista"/>
        <w:numPr>
          <w:ilvl w:val="0"/>
          <w:numId w:val="4"/>
        </w:numPr>
        <w:tabs>
          <w:tab w:val="left" w:pos="426"/>
        </w:tabs>
        <w:spacing w:after="0" w:line="276" w:lineRule="auto"/>
        <w:ind w:left="284" w:firstLine="0"/>
        <w:contextualSpacing w:val="0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lastRenderedPageBreak/>
        <w:t>Qual o encaminhamento da reunião para que todas e todos possam iniciar o planejamento da ação?</w:t>
      </w:r>
    </w:p>
    <w:p w14:paraId="7C142C49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</w:rPr>
      </w:pPr>
    </w:p>
    <w:p w14:paraId="2CF3EA07" w14:textId="77777777" w:rsidR="007C2936" w:rsidRPr="008110D6" w:rsidRDefault="007C2936" w:rsidP="008110D6">
      <w:pPr>
        <w:tabs>
          <w:tab w:val="left" w:pos="284"/>
        </w:tabs>
        <w:spacing w:line="276" w:lineRule="auto"/>
        <w:jc w:val="both"/>
        <w:rPr>
          <w:rFonts w:ascii="Vale Sans" w:hAnsi="Vale Sans" w:cs="Times New Roman"/>
          <w:b/>
          <w:bCs/>
        </w:rPr>
      </w:pPr>
      <w:r w:rsidRPr="008110D6">
        <w:rPr>
          <w:rFonts w:ascii="Vale Sans" w:hAnsi="Vale Sans" w:cs="Times New Roman"/>
          <w:b/>
          <w:bCs/>
        </w:rPr>
        <w:t>2. Reunir ideias das e dos estudantes para planejar a ação.</w:t>
      </w:r>
    </w:p>
    <w:p w14:paraId="2465CB9D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</w:rPr>
      </w:pPr>
    </w:p>
    <w:p w14:paraId="7040FAEF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  <w:b/>
          <w:bCs/>
        </w:rPr>
      </w:pPr>
      <w:r w:rsidRPr="008110D6">
        <w:rPr>
          <w:rFonts w:ascii="Vale Sans" w:hAnsi="Vale Sans" w:cs="Times New Roman"/>
          <w:b/>
          <w:bCs/>
        </w:rPr>
        <w:t>3. Organizar percurso de ações formativas com docentes</w:t>
      </w:r>
    </w:p>
    <w:p w14:paraId="07E785CF" w14:textId="77777777" w:rsidR="007C2936" w:rsidRPr="008110D6" w:rsidRDefault="007C2936" w:rsidP="008110D6">
      <w:pPr>
        <w:pStyle w:val="PargrafodaLista"/>
        <w:numPr>
          <w:ilvl w:val="0"/>
          <w:numId w:val="4"/>
        </w:numPr>
        <w:tabs>
          <w:tab w:val="left" w:pos="426"/>
        </w:tabs>
        <w:spacing w:after="0" w:line="276" w:lineRule="auto"/>
        <w:ind w:left="284" w:firstLine="0"/>
        <w:contextualSpacing w:val="0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t>Assegurar que a coordenação pedagógica apoie docentes no planejamento de situações didáticas envolvendo Práticas de Linguagem ou Matemática.</w:t>
      </w:r>
    </w:p>
    <w:p w14:paraId="580507BA" w14:textId="77777777" w:rsidR="007C2936" w:rsidRPr="008110D6" w:rsidRDefault="007C2936" w:rsidP="008110D6">
      <w:pPr>
        <w:pStyle w:val="PargrafodaLista"/>
        <w:numPr>
          <w:ilvl w:val="0"/>
          <w:numId w:val="4"/>
        </w:numPr>
        <w:tabs>
          <w:tab w:val="left" w:pos="426"/>
        </w:tabs>
        <w:spacing w:after="0" w:line="276" w:lineRule="auto"/>
        <w:ind w:left="284" w:firstLine="0"/>
        <w:contextualSpacing w:val="0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t>Definir possibilidades de atuação da coordenação pedagógica em torno da formação continuada de docentes com foco na implementação da ação institucional.</w:t>
      </w:r>
    </w:p>
    <w:p w14:paraId="540646E2" w14:textId="77777777" w:rsidR="007C2936" w:rsidRPr="008110D6" w:rsidRDefault="007C2936" w:rsidP="008110D6">
      <w:pPr>
        <w:pStyle w:val="PargrafodaLista"/>
        <w:numPr>
          <w:ilvl w:val="0"/>
          <w:numId w:val="4"/>
        </w:numPr>
        <w:tabs>
          <w:tab w:val="left" w:pos="426"/>
        </w:tabs>
        <w:spacing w:after="0" w:line="276" w:lineRule="auto"/>
        <w:ind w:left="284" w:firstLine="0"/>
        <w:contextualSpacing w:val="0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t>Definir possibilidades de atuação da coordenação pedagógica em torno do acompanhamento das práticas pedagógicas realizadas em sala de aula.</w:t>
      </w:r>
    </w:p>
    <w:p w14:paraId="0FDA1D8D" w14:textId="77777777" w:rsidR="007C2936" w:rsidRPr="008110D6" w:rsidRDefault="007C2936" w:rsidP="008110D6">
      <w:pPr>
        <w:pStyle w:val="PargrafodaLista"/>
        <w:numPr>
          <w:ilvl w:val="0"/>
          <w:numId w:val="4"/>
        </w:numPr>
        <w:tabs>
          <w:tab w:val="left" w:pos="426"/>
        </w:tabs>
        <w:spacing w:after="0" w:line="276" w:lineRule="auto"/>
        <w:ind w:left="284" w:firstLine="0"/>
        <w:contextualSpacing w:val="0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t>Definir possibilidades de atuação da coordenação pedagógica em torno do acompanhamento das aprendizagens dos estudantes.</w:t>
      </w:r>
    </w:p>
    <w:p w14:paraId="3DAC6EB5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</w:rPr>
      </w:pPr>
    </w:p>
    <w:p w14:paraId="1B1FF058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  <w:b/>
          <w:bCs/>
        </w:rPr>
      </w:pPr>
      <w:r w:rsidRPr="008110D6">
        <w:rPr>
          <w:rFonts w:ascii="Vale Sans" w:hAnsi="Vale Sans" w:cs="Times New Roman"/>
          <w:b/>
          <w:bCs/>
        </w:rPr>
        <w:t>4. Acompanhamento da implementação da ação</w:t>
      </w:r>
    </w:p>
    <w:p w14:paraId="33542A99" w14:textId="77777777" w:rsidR="007C2936" w:rsidRPr="008110D6" w:rsidRDefault="007C2936" w:rsidP="008110D6">
      <w:pPr>
        <w:pStyle w:val="PargrafodaLista"/>
        <w:numPr>
          <w:ilvl w:val="0"/>
          <w:numId w:val="4"/>
        </w:numPr>
        <w:tabs>
          <w:tab w:val="left" w:pos="426"/>
        </w:tabs>
        <w:spacing w:after="0" w:line="276" w:lineRule="auto"/>
        <w:ind w:left="284" w:firstLine="0"/>
        <w:contextualSpacing w:val="0"/>
        <w:jc w:val="both"/>
        <w:rPr>
          <w:rFonts w:ascii="Vale Sans" w:hAnsi="Vale Sans" w:cs="Times New Roman"/>
          <w:b/>
        </w:rPr>
      </w:pPr>
      <w:r w:rsidRPr="008110D6">
        <w:rPr>
          <w:rFonts w:ascii="Vale Sans" w:hAnsi="Vale Sans" w:cs="Times New Roman"/>
        </w:rPr>
        <w:t>Acompanhar as etapas da implementação da ação, documentando o processo.</w:t>
      </w:r>
    </w:p>
    <w:p w14:paraId="3EF30620" w14:textId="77777777" w:rsidR="007C2936" w:rsidRPr="008110D6" w:rsidRDefault="007C2936" w:rsidP="008110D6">
      <w:pPr>
        <w:pStyle w:val="PargrafodaLista"/>
        <w:numPr>
          <w:ilvl w:val="0"/>
          <w:numId w:val="4"/>
        </w:numPr>
        <w:tabs>
          <w:tab w:val="left" w:pos="426"/>
        </w:tabs>
        <w:spacing w:after="0" w:line="276" w:lineRule="auto"/>
        <w:ind w:left="284" w:firstLine="0"/>
        <w:contextualSpacing w:val="0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t xml:space="preserve">Dar visibilidade para a ação implementada, engajando a comunidade escolar.: </w:t>
      </w:r>
    </w:p>
    <w:p w14:paraId="0C3ECB9A" w14:textId="77777777" w:rsidR="007C2936" w:rsidRPr="008110D6" w:rsidRDefault="007C2936" w:rsidP="008110D6">
      <w:pPr>
        <w:tabs>
          <w:tab w:val="left" w:pos="426"/>
        </w:tabs>
        <w:spacing w:line="276" w:lineRule="auto"/>
        <w:jc w:val="both"/>
        <w:rPr>
          <w:rFonts w:ascii="Vale Sans" w:hAnsi="Vale Sans" w:cs="Times New Roman"/>
          <w:b/>
          <w:bCs/>
        </w:rPr>
      </w:pPr>
      <w:r w:rsidRPr="008110D6">
        <w:rPr>
          <w:rFonts w:ascii="Vale Sans" w:hAnsi="Vale Sans" w:cs="Times New Roman"/>
          <w:b/>
          <w:bCs/>
        </w:rPr>
        <w:t>4. 1. Acompanhamento das aprendizagens realizadas pelas e pelos estudantes</w:t>
      </w:r>
    </w:p>
    <w:p w14:paraId="60157B7B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t>Alguns indicadores que podem orientar o acompanhamento contínuo da equipe gestora relacionados as práticas docentes e às aprendizagens das e dos estudantes encontram-se detalhados nas fichas, articulados com as ações institucionais.</w:t>
      </w:r>
    </w:p>
    <w:p w14:paraId="332F01CA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</w:rPr>
      </w:pPr>
    </w:p>
    <w:p w14:paraId="2D646FA3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  <w:b/>
          <w:bCs/>
        </w:rPr>
      </w:pPr>
      <w:r w:rsidRPr="008110D6">
        <w:rPr>
          <w:rFonts w:ascii="Vale Sans" w:hAnsi="Vale Sans" w:cs="Times New Roman"/>
          <w:b/>
          <w:bCs/>
        </w:rPr>
        <w:t>5. Documentar e avaliar a ação implementada</w:t>
      </w:r>
    </w:p>
    <w:p w14:paraId="011B7E1C" w14:textId="77777777" w:rsidR="007C2936" w:rsidRPr="008110D6" w:rsidRDefault="007C2936" w:rsidP="008110D6">
      <w:pPr>
        <w:spacing w:before="240" w:line="276" w:lineRule="auto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t>O registro e a documentação são competências a serem desenvolvidas pelos Gestores Escolares; são antes processos de gestão muito relevantes que permitem construir a memória do percurso vivido, retomando o processo considerando diferentes momentos relacionados às etapas da implementação da ação. É importante que a diretora/o diretor faça registros meio de fotos de momentos e cenas interessantes, vídeos, registros escritos pelas e pelos estudantes ou produzidos pelas professoras e professores, pelos familiares e pessoas da comunidade, ao longo de toda a implementação.</w:t>
      </w:r>
    </w:p>
    <w:p w14:paraId="16C1AD00" w14:textId="77777777" w:rsidR="007C2936" w:rsidRPr="008110D6" w:rsidRDefault="007C2936" w:rsidP="008110D6">
      <w:pPr>
        <w:spacing w:before="240" w:line="276" w:lineRule="auto"/>
        <w:jc w:val="both"/>
        <w:rPr>
          <w:rFonts w:ascii="Vale Sans" w:eastAsia="Barlow" w:hAnsi="Vale Sans" w:cs="Times New Roman"/>
        </w:rPr>
      </w:pPr>
      <w:r w:rsidRPr="008110D6">
        <w:rPr>
          <w:rFonts w:ascii="Vale Sans" w:eastAsia="Barlow" w:hAnsi="Vale Sans" w:cs="Times New Roman"/>
        </w:rPr>
        <w:t>Essa documentação constituída por evidências dá vida à escola, às relações e são fundamentais no processo de institucionalização de práticas pedagógicas assumidas.</w:t>
      </w:r>
    </w:p>
    <w:p w14:paraId="1F168EA7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t xml:space="preserve">Em relação a </w:t>
      </w:r>
      <w:r w:rsidRPr="008110D6">
        <w:rPr>
          <w:rFonts w:ascii="Vale Sans" w:hAnsi="Vale Sans" w:cs="Times New Roman"/>
          <w:b/>
          <w:bCs/>
        </w:rPr>
        <w:t xml:space="preserve">avaliação </w:t>
      </w:r>
      <w:r w:rsidRPr="008110D6">
        <w:rPr>
          <w:rFonts w:ascii="Vale Sans" w:hAnsi="Vale Sans" w:cs="Times New Roman"/>
        </w:rPr>
        <w:t>da ação é necessário fazê-la com a equipe pedagógica e também com as e os estudantes.</w:t>
      </w:r>
    </w:p>
    <w:p w14:paraId="3F6B5DBE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t>A avaliação contínua das etapas da ação pode trazer muitas informações que permitam ajustes de rota durante o processo. Importante retomar os objetivos da ação e avaliar com a equipe se houve avanços nas aprendizagens das e dos estudantes, se houve avanços na capacidade argumentativa, se</w:t>
      </w:r>
      <w:r w:rsidRPr="008110D6">
        <w:rPr>
          <w:rFonts w:ascii="Vale Sans" w:eastAsia="Barlow" w:hAnsi="Vale Sans" w:cs="Times New Roman"/>
        </w:rPr>
        <w:t xml:space="preserve"> estão se expressando melhor, se contam com uma escuta mais apurada, se estão utilizando estratégias mais eficientes, </w:t>
      </w:r>
      <w:r w:rsidRPr="008110D6">
        <w:rPr>
          <w:rFonts w:ascii="Vale Sans" w:hAnsi="Vale Sans" w:cs="Times New Roman"/>
        </w:rPr>
        <w:t>que pontos merecem atenção e podem ser aperfeiçoados e quais foram as aprendizagens realizadas pelos educadores na organização do trabalho pedagógico no que diz respeito aos espaços, tempos e relações. Com o apoio da coordenação pedagógica e do registro das informações anteriores, essas informações ajudarão a equipe gestora a planejar ou replanejar a continuidade de ações com foco na aprendizagem das e dos estudantes.</w:t>
      </w:r>
    </w:p>
    <w:p w14:paraId="14F825A5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lastRenderedPageBreak/>
        <w:t xml:space="preserve">A avaliação da ação pode ser realizada por meio de reunião de avaliação com equipe pedagógica, com professoras/es), analisando os impactos da ação na ampliação do repertório cultural, na aprendizagem das e dos estudantes das práticas de linguagem e também para as relações étnico raciais e, pluralidade cultural na escola. </w:t>
      </w:r>
    </w:p>
    <w:p w14:paraId="0EC8DE0C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t>Precisa também ser realizada com estudantes participantes por meio de um encontro, uma roda de conversa em que possam pensar sobre como viram os encontros e que sugestões possuem.</w:t>
      </w:r>
    </w:p>
    <w:p w14:paraId="4AFB2130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</w:rPr>
      </w:pPr>
      <w:r w:rsidRPr="008110D6">
        <w:rPr>
          <w:rFonts w:ascii="Vale Sans" w:hAnsi="Vale Sans" w:cs="Times New Roman"/>
        </w:rPr>
        <w:t>É importante que sejam feitos registros da avaliação da ação sobretudo dos ajustes que foram realizados e como o trabalho pode ser continuado.</w:t>
      </w:r>
    </w:p>
    <w:p w14:paraId="1F351C6F" w14:textId="77777777" w:rsidR="007C2936" w:rsidRPr="008110D6" w:rsidRDefault="007C2936" w:rsidP="008110D6">
      <w:pPr>
        <w:spacing w:line="276" w:lineRule="auto"/>
        <w:jc w:val="both"/>
        <w:rPr>
          <w:rFonts w:ascii="Vale Sans" w:hAnsi="Vale Sans" w:cs="Times New Roman"/>
          <w:b/>
          <w:bCs/>
        </w:rPr>
      </w:pPr>
    </w:p>
    <w:p w14:paraId="1D4BA6BB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b/>
          <w:bCs/>
        </w:rPr>
        <w:t>Acompanhamento e avaliação do desenvolvimento da ação</w:t>
      </w:r>
    </w:p>
    <w:p w14:paraId="7A4806CF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383A19DA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Alguns indicadores que podem orientar o acompanhamento contínuo da equipe gestora são:</w:t>
      </w:r>
    </w:p>
    <w:p w14:paraId="27FE9431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6C87E707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u w:val="single"/>
        </w:rPr>
        <w:t>Em relação às e aos estudantes</w:t>
      </w:r>
    </w:p>
    <w:p w14:paraId="34B6DF78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Engajamento e entusiasmo durante os encontros: as e os estudantes chegam motivados, buscam novos desafios com interesse e pedem para retomar atividades?</w:t>
      </w:r>
    </w:p>
    <w:p w14:paraId="66A7D608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Participação como monitores e produtores de materiais: estudantes assumem responsabilidades pedagógicas dentro do grupo?</w:t>
      </w:r>
    </w:p>
    <w:p w14:paraId="4FCAF022" w14:textId="28B06D68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 xml:space="preserve">Equidade no engajamento e protagonismo: </w:t>
      </w:r>
      <w:r w:rsidR="008E7E50" w:rsidRPr="008110D6">
        <w:rPr>
          <w:rFonts w:ascii="Vale Sans" w:eastAsia="Times New Roman" w:hAnsi="Vale Sans" w:cs="Times New Roman"/>
        </w:rPr>
        <w:t xml:space="preserve">meninas, </w:t>
      </w:r>
      <w:r w:rsidRPr="008110D6">
        <w:rPr>
          <w:rFonts w:ascii="Vale Sans" w:eastAsia="Times New Roman" w:hAnsi="Vale Sans" w:cs="Times New Roman"/>
        </w:rPr>
        <w:t xml:space="preserve">estudantes </w:t>
      </w:r>
      <w:r w:rsidR="008E7E50" w:rsidRPr="008110D6">
        <w:rPr>
          <w:rFonts w:ascii="Vale Sans" w:eastAsia="Times New Roman" w:hAnsi="Vale Sans" w:cs="Times New Roman"/>
        </w:rPr>
        <w:t xml:space="preserve">negras ou </w:t>
      </w:r>
      <w:r w:rsidRPr="008110D6">
        <w:rPr>
          <w:rFonts w:ascii="Vale Sans" w:eastAsia="Times New Roman" w:hAnsi="Vale Sans" w:cs="Times New Roman"/>
        </w:rPr>
        <w:t>negros</w:t>
      </w:r>
      <w:r w:rsidR="008E7E50" w:rsidRPr="008110D6">
        <w:rPr>
          <w:rFonts w:ascii="Vale Sans" w:eastAsia="Times New Roman" w:hAnsi="Vale Sans" w:cs="Times New Roman"/>
        </w:rPr>
        <w:t xml:space="preserve"> e</w:t>
      </w:r>
      <w:r w:rsidRPr="008110D6">
        <w:rPr>
          <w:rFonts w:ascii="Vale Sans" w:eastAsia="Times New Roman" w:hAnsi="Vale Sans" w:cs="Times New Roman"/>
        </w:rPr>
        <w:t xml:space="preserve"> indígenas </w:t>
      </w:r>
      <w:r w:rsidR="008E7E50" w:rsidRPr="008110D6">
        <w:rPr>
          <w:rFonts w:ascii="Vale Sans" w:eastAsia="Times New Roman" w:hAnsi="Vale Sans" w:cs="Times New Roman"/>
        </w:rPr>
        <w:t>participam ativamente, assumem espaços de liderança nas discussões e têm suas ideias reconhecidas pelo grupo ao longo dos encontros?</w:t>
      </w:r>
    </w:p>
    <w:p w14:paraId="376B3287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Evolução nas estratégias de resolução de problemas: ao longo do tempo, as e os estudantes demonstram maior diversidade e sofisticação nas abordagens?</w:t>
      </w:r>
    </w:p>
    <w:p w14:paraId="267E2748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Contribuição para a sala de aula regular: as e os estudantes mencionam ou desenvolvem, nas aulas, estratégias vivenciadas no Clube?</w:t>
      </w:r>
    </w:p>
    <w:p w14:paraId="50B5BE83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Autoavaliação: as e os estudantes conseguem identificar seus próprios avanços e dificuldades com cada vez mais precisão?</w:t>
      </w:r>
    </w:p>
    <w:p w14:paraId="12A725AA" w14:textId="77777777" w:rsidR="007C2936" w:rsidRPr="008110D6" w:rsidRDefault="007C2936" w:rsidP="008110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</w:p>
    <w:p w14:paraId="4A826635" w14:textId="77777777" w:rsidR="007C2936" w:rsidRPr="008110D6" w:rsidRDefault="007C2936" w:rsidP="008110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</w:p>
    <w:p w14:paraId="15245625" w14:textId="77777777" w:rsidR="000D40F1" w:rsidRPr="008110D6" w:rsidRDefault="00B40537" w:rsidP="008110D6">
      <w:pPr>
        <w:spacing w:line="276" w:lineRule="auto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u w:val="single"/>
        </w:rPr>
        <w:t>Em relação à equipe docente</w:t>
      </w:r>
    </w:p>
    <w:p w14:paraId="2E0991F9" w14:textId="4A527545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 xml:space="preserve">Engajamento das professoras e professores no planejamento e </w:t>
      </w:r>
      <w:r w:rsidR="008E7E50" w:rsidRPr="008110D6">
        <w:rPr>
          <w:rFonts w:ascii="Vale Sans" w:eastAsia="Times New Roman" w:hAnsi="Vale Sans" w:cs="Times New Roman"/>
        </w:rPr>
        <w:t>acompanhamento (ou possível mediação)</w:t>
      </w:r>
      <w:r w:rsidRPr="008110D6">
        <w:rPr>
          <w:rFonts w:ascii="Vale Sans" w:eastAsia="Times New Roman" w:hAnsi="Vale Sans" w:cs="Times New Roman"/>
        </w:rPr>
        <w:t xml:space="preserve"> dos encontros do Clube de Matemática.</w:t>
      </w:r>
    </w:p>
    <w:p w14:paraId="52205BA9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  <w:highlight w:val="white"/>
        </w:rPr>
      </w:pPr>
      <w:r w:rsidRPr="008110D6">
        <w:rPr>
          <w:rFonts w:ascii="Vale Sans" w:eastAsia="Times New Roman" w:hAnsi="Vale Sans" w:cs="Times New Roman"/>
          <w:highlight w:val="white"/>
        </w:rPr>
        <w:t>Articulação com o trabalho em sala de aula: as atividades do Clube dialogam com o currículo das aulas regulares?</w:t>
      </w:r>
    </w:p>
    <w:p w14:paraId="68C23E3D" w14:textId="77777777" w:rsidR="000D40F1" w:rsidRPr="008110D6" w:rsidRDefault="000D40F1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</w:p>
    <w:p w14:paraId="7EDA9F45" w14:textId="77777777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  <w:u w:val="single"/>
        </w:rPr>
        <w:t>Em relação à gestão e à escola</w:t>
      </w:r>
    </w:p>
    <w:p w14:paraId="241D1699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Regularidade dos encontros conforme o cronograma planejado.</w:t>
      </w:r>
    </w:p>
    <w:p w14:paraId="0AF8C114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Crescimento gradual do grupo ao longo do ano, com novos estudantes ingressando por interesse.</w:t>
      </w:r>
    </w:p>
    <w:p w14:paraId="0413D969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Visibilidade positiva do Clube na escola: o grupo é reconhecido como referência por colegas, docentes e famílias?</w:t>
      </w:r>
    </w:p>
    <w:p w14:paraId="08884D04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Registro sistemático dos encontros (fotos, anotações, produções de estudantes, depoimentos).</w:t>
      </w:r>
    </w:p>
    <w:p w14:paraId="6FFF4AF2" w14:textId="77777777" w:rsidR="000D40F1" w:rsidRPr="008110D6" w:rsidRDefault="00B40537" w:rsidP="008110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lastRenderedPageBreak/>
        <w:t>Indicadores de impacto: melhora no desempenho em avaliações de matemática; aumento da participação em aula; redução da desmotivação e da evasão simbólica.</w:t>
      </w:r>
    </w:p>
    <w:p w14:paraId="2FEB2478" w14:textId="77777777" w:rsidR="000D40F1" w:rsidRPr="008110D6" w:rsidRDefault="000D40F1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</w:p>
    <w:p w14:paraId="6AE2E17D" w14:textId="77777777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 xml:space="preserve">Quando a gestão escolar implementa o </w:t>
      </w:r>
      <w:r w:rsidRPr="008110D6">
        <w:rPr>
          <w:rFonts w:ascii="Vale Sans" w:eastAsia="Times New Roman" w:hAnsi="Vale Sans" w:cs="Times New Roman"/>
          <w:i/>
          <w:iCs/>
        </w:rPr>
        <w:t>Clube de Matemática</w:t>
      </w:r>
      <w:r w:rsidRPr="008110D6">
        <w:rPr>
          <w:rFonts w:ascii="Vale Sans" w:eastAsia="Times New Roman" w:hAnsi="Vale Sans" w:cs="Times New Roman"/>
        </w:rPr>
        <w:t xml:space="preserve"> com intencionalidade e propósito, esta ação institucional pode se consolidar como uma potente estratégia para a construção de uma rede de aprendizagem matemática em que estudantes ensinam e aprendem, protagonizam e colaboram, apropriando-se da Matemática como uma produção humana e coletiva, reconhecendo-se como parte ativa de sua construção.</w:t>
      </w:r>
    </w:p>
    <w:p w14:paraId="1CF166B5" w14:textId="77777777" w:rsidR="000D40F1" w:rsidRPr="008110D6" w:rsidRDefault="000D40F1" w:rsidP="008110D6">
      <w:pPr>
        <w:spacing w:line="276" w:lineRule="auto"/>
        <w:rPr>
          <w:rFonts w:ascii="Vale Sans" w:eastAsia="Times New Roman" w:hAnsi="Vale Sans" w:cs="Times New Roman"/>
        </w:rPr>
      </w:pPr>
    </w:p>
    <w:p w14:paraId="73FDEF9D" w14:textId="77777777" w:rsidR="000D40F1" w:rsidRPr="008110D6" w:rsidRDefault="00B40537" w:rsidP="008110D6">
      <w:pPr>
        <w:pStyle w:val="Ttulo1"/>
        <w:spacing w:line="276" w:lineRule="auto"/>
        <w:rPr>
          <w:rFonts w:ascii="Vale Sans" w:eastAsia="Times New Roman" w:hAnsi="Vale Sans" w:cs="Times New Roman"/>
          <w:color w:val="auto"/>
          <w:sz w:val="24"/>
          <w:szCs w:val="24"/>
        </w:rPr>
      </w:pPr>
      <w:r w:rsidRPr="008110D6">
        <w:rPr>
          <w:rFonts w:ascii="Vale Sans" w:eastAsia="Times New Roman" w:hAnsi="Vale Sans" w:cs="Times New Roman"/>
          <w:color w:val="auto"/>
          <w:sz w:val="24"/>
          <w:szCs w:val="24"/>
        </w:rPr>
        <w:t>Referências</w:t>
      </w:r>
    </w:p>
    <w:p w14:paraId="6FDE4D46" w14:textId="77777777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>CHARLOT, Bernard. Da relação com o saber: elementos para uma teoria. Porto Alegre: Artmed, 2000.</w:t>
      </w:r>
    </w:p>
    <w:p w14:paraId="3E475E35" w14:textId="77777777" w:rsidR="000D40F1" w:rsidRPr="008110D6" w:rsidRDefault="000D40F1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</w:p>
    <w:p w14:paraId="52F5E0C2" w14:textId="77777777" w:rsidR="000D40F1" w:rsidRPr="008110D6" w:rsidRDefault="00B40537" w:rsidP="008110D6">
      <w:pPr>
        <w:spacing w:line="276" w:lineRule="auto"/>
        <w:jc w:val="both"/>
        <w:rPr>
          <w:rFonts w:ascii="Vale Sans" w:eastAsia="Times New Roman" w:hAnsi="Vale Sans" w:cs="Times New Roman"/>
        </w:rPr>
      </w:pPr>
      <w:r w:rsidRPr="008110D6">
        <w:rPr>
          <w:rFonts w:ascii="Vale Sans" w:eastAsia="Times New Roman" w:hAnsi="Vale Sans" w:cs="Times New Roman"/>
        </w:rPr>
        <w:t xml:space="preserve">SADOVSKY, P.; TARASOW, P. Transformar </w:t>
      </w:r>
      <w:proofErr w:type="spellStart"/>
      <w:r w:rsidRPr="008110D6">
        <w:rPr>
          <w:rFonts w:ascii="Vale Sans" w:eastAsia="Times New Roman" w:hAnsi="Vale Sans" w:cs="Times New Roman"/>
        </w:rPr>
        <w:t>ideas</w:t>
      </w:r>
      <w:proofErr w:type="spellEnd"/>
      <w:r w:rsidRPr="008110D6">
        <w:rPr>
          <w:rFonts w:ascii="Vale Sans" w:eastAsia="Times New Roman" w:hAnsi="Vale Sans" w:cs="Times New Roman"/>
        </w:rPr>
        <w:t xml:space="preserve"> com </w:t>
      </w:r>
      <w:proofErr w:type="spellStart"/>
      <w:r w:rsidRPr="008110D6">
        <w:rPr>
          <w:rFonts w:ascii="Vale Sans" w:eastAsia="Times New Roman" w:hAnsi="Vale Sans" w:cs="Times New Roman"/>
        </w:rPr>
        <w:t>ideas</w:t>
      </w:r>
      <w:proofErr w:type="spellEnd"/>
      <w:r w:rsidRPr="008110D6">
        <w:rPr>
          <w:rFonts w:ascii="Vale Sans" w:eastAsia="Times New Roman" w:hAnsi="Vale Sans" w:cs="Times New Roman"/>
        </w:rPr>
        <w:t xml:space="preserve">: </w:t>
      </w:r>
      <w:proofErr w:type="spellStart"/>
      <w:r w:rsidRPr="008110D6">
        <w:rPr>
          <w:rFonts w:ascii="Vale Sans" w:eastAsia="Times New Roman" w:hAnsi="Vale Sans" w:cs="Times New Roman"/>
        </w:rPr>
        <w:t>el</w:t>
      </w:r>
      <w:proofErr w:type="spellEnd"/>
      <w:r w:rsidRPr="008110D6">
        <w:rPr>
          <w:rFonts w:ascii="Vale Sans" w:eastAsia="Times New Roman" w:hAnsi="Vale Sans" w:cs="Times New Roman"/>
        </w:rPr>
        <w:t xml:space="preserve"> </w:t>
      </w:r>
      <w:proofErr w:type="spellStart"/>
      <w:r w:rsidRPr="008110D6">
        <w:rPr>
          <w:rFonts w:ascii="Vale Sans" w:eastAsia="Times New Roman" w:hAnsi="Vale Sans" w:cs="Times New Roman"/>
        </w:rPr>
        <w:t>espacio</w:t>
      </w:r>
      <w:proofErr w:type="spellEnd"/>
      <w:r w:rsidRPr="008110D6">
        <w:rPr>
          <w:rFonts w:ascii="Vale Sans" w:eastAsia="Times New Roman" w:hAnsi="Vale Sans" w:cs="Times New Roman"/>
        </w:rPr>
        <w:t xml:space="preserve"> de </w:t>
      </w:r>
      <w:proofErr w:type="spellStart"/>
      <w:r w:rsidRPr="008110D6">
        <w:rPr>
          <w:rFonts w:ascii="Vale Sans" w:eastAsia="Times New Roman" w:hAnsi="Vale Sans" w:cs="Times New Roman"/>
        </w:rPr>
        <w:t>discusión</w:t>
      </w:r>
      <w:proofErr w:type="spellEnd"/>
      <w:r w:rsidRPr="008110D6">
        <w:rPr>
          <w:rFonts w:ascii="Vale Sans" w:eastAsia="Times New Roman" w:hAnsi="Vale Sans" w:cs="Times New Roman"/>
        </w:rPr>
        <w:t xml:space="preserve"> </w:t>
      </w:r>
      <w:proofErr w:type="spellStart"/>
      <w:r w:rsidRPr="008110D6">
        <w:rPr>
          <w:rFonts w:ascii="Vale Sans" w:eastAsia="Times New Roman" w:hAnsi="Vale Sans" w:cs="Times New Roman"/>
        </w:rPr>
        <w:t>en</w:t>
      </w:r>
      <w:proofErr w:type="spellEnd"/>
      <w:r w:rsidRPr="008110D6">
        <w:rPr>
          <w:rFonts w:ascii="Vale Sans" w:eastAsia="Times New Roman" w:hAnsi="Vale Sans" w:cs="Times New Roman"/>
        </w:rPr>
        <w:t xml:space="preserve"> </w:t>
      </w:r>
      <w:proofErr w:type="spellStart"/>
      <w:r w:rsidRPr="008110D6">
        <w:rPr>
          <w:rFonts w:ascii="Vale Sans" w:eastAsia="Times New Roman" w:hAnsi="Vale Sans" w:cs="Times New Roman"/>
        </w:rPr>
        <w:t>la</w:t>
      </w:r>
      <w:proofErr w:type="spellEnd"/>
      <w:r w:rsidRPr="008110D6">
        <w:rPr>
          <w:rFonts w:ascii="Vale Sans" w:eastAsia="Times New Roman" w:hAnsi="Vale Sans" w:cs="Times New Roman"/>
        </w:rPr>
        <w:t xml:space="preserve"> classe de matemática. In: BROITMAN, C. (Org.). Matemáticas </w:t>
      </w:r>
      <w:proofErr w:type="spellStart"/>
      <w:r w:rsidRPr="008110D6">
        <w:rPr>
          <w:rFonts w:ascii="Vale Sans" w:eastAsia="Times New Roman" w:hAnsi="Vale Sans" w:cs="Times New Roman"/>
        </w:rPr>
        <w:t>en</w:t>
      </w:r>
      <w:proofErr w:type="spellEnd"/>
      <w:r w:rsidRPr="008110D6">
        <w:rPr>
          <w:rFonts w:ascii="Vale Sans" w:eastAsia="Times New Roman" w:hAnsi="Vale Sans" w:cs="Times New Roman"/>
        </w:rPr>
        <w:t xml:space="preserve"> </w:t>
      </w:r>
      <w:proofErr w:type="spellStart"/>
      <w:r w:rsidRPr="008110D6">
        <w:rPr>
          <w:rFonts w:ascii="Vale Sans" w:eastAsia="Times New Roman" w:hAnsi="Vale Sans" w:cs="Times New Roman"/>
        </w:rPr>
        <w:t>la</w:t>
      </w:r>
      <w:proofErr w:type="spellEnd"/>
      <w:r w:rsidRPr="008110D6">
        <w:rPr>
          <w:rFonts w:ascii="Vale Sans" w:eastAsia="Times New Roman" w:hAnsi="Vale Sans" w:cs="Times New Roman"/>
        </w:rPr>
        <w:t xml:space="preserve"> </w:t>
      </w:r>
      <w:proofErr w:type="spellStart"/>
      <w:r w:rsidRPr="008110D6">
        <w:rPr>
          <w:rFonts w:ascii="Vale Sans" w:eastAsia="Times New Roman" w:hAnsi="Vale Sans" w:cs="Times New Roman"/>
        </w:rPr>
        <w:t>escuela</w:t>
      </w:r>
      <w:proofErr w:type="spellEnd"/>
      <w:r w:rsidRPr="008110D6">
        <w:rPr>
          <w:rFonts w:ascii="Vale Sans" w:eastAsia="Times New Roman" w:hAnsi="Vale Sans" w:cs="Times New Roman"/>
        </w:rPr>
        <w:t xml:space="preserve"> primaria [II]: saberes y </w:t>
      </w:r>
      <w:proofErr w:type="spellStart"/>
      <w:r w:rsidRPr="008110D6">
        <w:rPr>
          <w:rFonts w:ascii="Vale Sans" w:eastAsia="Times New Roman" w:hAnsi="Vale Sans" w:cs="Times New Roman"/>
        </w:rPr>
        <w:t>conocimientos</w:t>
      </w:r>
      <w:proofErr w:type="spellEnd"/>
      <w:r w:rsidRPr="008110D6">
        <w:rPr>
          <w:rFonts w:ascii="Vale Sans" w:eastAsia="Times New Roman" w:hAnsi="Vale Sans" w:cs="Times New Roman"/>
        </w:rPr>
        <w:t xml:space="preserve"> de </w:t>
      </w:r>
      <w:proofErr w:type="spellStart"/>
      <w:r w:rsidRPr="008110D6">
        <w:rPr>
          <w:rFonts w:ascii="Vale Sans" w:eastAsia="Times New Roman" w:hAnsi="Vale Sans" w:cs="Times New Roman"/>
        </w:rPr>
        <w:t>niños</w:t>
      </w:r>
      <w:proofErr w:type="spellEnd"/>
      <w:r w:rsidRPr="008110D6">
        <w:rPr>
          <w:rFonts w:ascii="Vale Sans" w:eastAsia="Times New Roman" w:hAnsi="Vale Sans" w:cs="Times New Roman"/>
        </w:rPr>
        <w:t xml:space="preserve"> y docentes. Buenos Aires: </w:t>
      </w:r>
      <w:proofErr w:type="spellStart"/>
      <w:r w:rsidRPr="008110D6">
        <w:rPr>
          <w:rFonts w:ascii="Vale Sans" w:eastAsia="Times New Roman" w:hAnsi="Vale Sans" w:cs="Times New Roman"/>
        </w:rPr>
        <w:t>Paidós</w:t>
      </w:r>
      <w:proofErr w:type="spellEnd"/>
      <w:r w:rsidRPr="008110D6">
        <w:rPr>
          <w:rFonts w:ascii="Vale Sans" w:eastAsia="Times New Roman" w:hAnsi="Vale Sans" w:cs="Times New Roman"/>
        </w:rPr>
        <w:t xml:space="preserve">, 2013. </w:t>
      </w:r>
    </w:p>
    <w:sectPr w:rsidR="000D40F1" w:rsidRPr="008110D6" w:rsidSect="007539F9">
      <w:footerReference w:type="even" r:id="rId8"/>
      <w:footerReference w:type="default" r:id="rId9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909FA" w14:textId="77777777" w:rsidR="005B7053" w:rsidRDefault="005B7053">
      <w:r>
        <w:separator/>
      </w:r>
    </w:p>
  </w:endnote>
  <w:endnote w:type="continuationSeparator" w:id="0">
    <w:p w14:paraId="3BC1BD29" w14:textId="77777777" w:rsidR="005B7053" w:rsidRDefault="005B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  <w:embedRegular r:id="rId1" w:fontKey="{9C1291B7-36DE-429D-912E-3D5822C534D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487064B7-AA97-4C72-9DE7-187ED6BF08A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FE329D52-4262-4621-B0B9-5EA334632E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04AD57E-170F-492D-9959-AF2A6EA0AAA7}"/>
    <w:embedBold r:id="rId5" w:fontKey="{F21E97A6-FEF7-46BB-B6A9-44CB5E9DF020}"/>
  </w:font>
  <w:font w:name="Vale Sans">
    <w:panose1 w:val="020B0503020204030204"/>
    <w:charset w:val="00"/>
    <w:family w:val="swiss"/>
    <w:pitch w:val="variable"/>
    <w:sig w:usb0="00000007" w:usb1="00000001" w:usb2="00000000" w:usb3="00000000" w:csb0="00000093" w:csb1="00000000"/>
    <w:embedRegular r:id="rId6" w:fontKey="{04478998-96AD-470F-9E59-6B07EC99C568}"/>
    <w:embedBold r:id="rId7" w:fontKey="{0BBBA400-CAC1-4577-9112-6308D74BC7B1}"/>
    <w:embedItalic r:id="rId8" w:fontKey="{8074E6E8-83EC-4AF9-8550-DF5EB4481B1D}"/>
    <w:embedBoldItalic r:id="rId9" w:fontKey="{9E658AD6-B26F-4790-97D3-18F66FCE3893}"/>
  </w:font>
  <w:font w:name="Barlow">
    <w:altName w:val="Times New Roman"/>
    <w:charset w:val="00"/>
    <w:family w:val="auto"/>
    <w:pitch w:val="variable"/>
    <w:sig w:usb0="20000007" w:usb1="00000000" w:usb2="00000000" w:usb3="00000000" w:csb0="00000193" w:csb1="00000000"/>
    <w:embedRegular r:id="rId10" w:fontKey="{68B17810-1E71-4F70-A68A-9CA262E0F362}"/>
    <w:embedBold r:id="rId11" w:fontKey="{5993653A-1A82-427D-BA95-210240A3F88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ACB92812-425C-4B54-9B60-4DB75489C6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F6E81" w14:textId="77777777" w:rsidR="000D40F1" w:rsidRDefault="007539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B40537">
      <w:rPr>
        <w:color w:val="000000"/>
      </w:rPr>
      <w:instrText>PAGE</w:instrText>
    </w:r>
    <w:r>
      <w:rPr>
        <w:color w:val="000000"/>
      </w:rPr>
      <w:fldChar w:fldCharType="end"/>
    </w:r>
  </w:p>
  <w:p w14:paraId="24FF0263" w14:textId="77777777" w:rsidR="000D40F1" w:rsidRDefault="000D40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3D047" w14:textId="77777777" w:rsidR="000D40F1" w:rsidRPr="008110D6" w:rsidRDefault="007539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2"/>
        <w:szCs w:val="22"/>
      </w:rPr>
    </w:pPr>
    <w:r w:rsidRPr="008110D6">
      <w:rPr>
        <w:color w:val="000000"/>
        <w:sz w:val="22"/>
        <w:szCs w:val="22"/>
      </w:rPr>
      <w:fldChar w:fldCharType="begin"/>
    </w:r>
    <w:r w:rsidR="00B40537" w:rsidRPr="008110D6">
      <w:rPr>
        <w:color w:val="000000"/>
        <w:sz w:val="22"/>
        <w:szCs w:val="22"/>
      </w:rPr>
      <w:instrText>PAGE</w:instrText>
    </w:r>
    <w:r w:rsidRPr="008110D6">
      <w:rPr>
        <w:color w:val="000000"/>
        <w:sz w:val="22"/>
        <w:szCs w:val="22"/>
      </w:rPr>
      <w:fldChar w:fldCharType="separate"/>
    </w:r>
    <w:r w:rsidR="00B64A4C" w:rsidRPr="008110D6">
      <w:rPr>
        <w:noProof/>
        <w:color w:val="000000"/>
        <w:sz w:val="22"/>
        <w:szCs w:val="22"/>
      </w:rPr>
      <w:t>1</w:t>
    </w:r>
    <w:r w:rsidRPr="008110D6">
      <w:rPr>
        <w:color w:val="000000"/>
        <w:sz w:val="22"/>
        <w:szCs w:val="22"/>
      </w:rPr>
      <w:fldChar w:fldCharType="end"/>
    </w:r>
  </w:p>
  <w:p w14:paraId="2DAA1640" w14:textId="77777777" w:rsidR="000D40F1" w:rsidRDefault="000D40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D24F2" w14:textId="77777777" w:rsidR="005B7053" w:rsidRDefault="005B7053">
      <w:r>
        <w:separator/>
      </w:r>
    </w:p>
  </w:footnote>
  <w:footnote w:type="continuationSeparator" w:id="0">
    <w:p w14:paraId="49E45920" w14:textId="77777777" w:rsidR="005B7053" w:rsidRDefault="005B7053">
      <w:r>
        <w:continuationSeparator/>
      </w:r>
    </w:p>
  </w:footnote>
  <w:footnote w:id="1">
    <w:p w14:paraId="64F41715" w14:textId="77777777" w:rsidR="000D40F1" w:rsidRDefault="00B405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A0A0A"/>
          <w:sz w:val="18"/>
          <w:szCs w:val="18"/>
          <w:highlight w:val="white"/>
        </w:rPr>
        <w:t>O TIMSS (</w:t>
      </w:r>
      <w:proofErr w:type="spellStart"/>
      <w:r>
        <w:rPr>
          <w:rFonts w:ascii="Times New Roman" w:eastAsia="Times New Roman" w:hAnsi="Times New Roman" w:cs="Times New Roman"/>
          <w:i/>
          <w:iCs/>
          <w:color w:val="0A0A0A"/>
          <w:sz w:val="18"/>
          <w:szCs w:val="18"/>
          <w:highlight w:val="white"/>
        </w:rPr>
        <w:t>Trends</w:t>
      </w:r>
      <w:proofErr w:type="spellEnd"/>
      <w:r>
        <w:rPr>
          <w:rFonts w:ascii="Times New Roman" w:eastAsia="Times New Roman" w:hAnsi="Times New Roman" w:cs="Times New Roman"/>
          <w:i/>
          <w:iCs/>
          <w:color w:val="0A0A0A"/>
          <w:sz w:val="18"/>
          <w:szCs w:val="18"/>
          <w:highlight w:val="white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  <w:iCs/>
          <w:color w:val="0A0A0A"/>
          <w:sz w:val="18"/>
          <w:szCs w:val="18"/>
          <w:highlight w:val="white"/>
        </w:rPr>
        <w:t>International</w:t>
      </w:r>
      <w:proofErr w:type="spellEnd"/>
      <w:r>
        <w:rPr>
          <w:rFonts w:ascii="Times New Roman" w:eastAsia="Times New Roman" w:hAnsi="Times New Roman" w:cs="Times New Roman"/>
          <w:i/>
          <w:iCs/>
          <w:color w:val="0A0A0A"/>
          <w:sz w:val="18"/>
          <w:szCs w:val="1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A0A0A"/>
          <w:sz w:val="18"/>
          <w:szCs w:val="18"/>
          <w:highlight w:val="white"/>
        </w:rPr>
        <w:t>Mathematics</w:t>
      </w:r>
      <w:proofErr w:type="spellEnd"/>
      <w:r>
        <w:rPr>
          <w:rFonts w:ascii="Times New Roman" w:eastAsia="Times New Roman" w:hAnsi="Times New Roman" w:cs="Times New Roman"/>
          <w:i/>
          <w:iCs/>
          <w:color w:val="0A0A0A"/>
          <w:sz w:val="18"/>
          <w:szCs w:val="1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A0A0A"/>
          <w:sz w:val="18"/>
          <w:szCs w:val="1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i/>
          <w:iCs/>
          <w:color w:val="0A0A0A"/>
          <w:sz w:val="18"/>
          <w:szCs w:val="18"/>
          <w:highlight w:val="white"/>
        </w:rPr>
        <w:t xml:space="preserve"> Science </w:t>
      </w:r>
      <w:proofErr w:type="spellStart"/>
      <w:r>
        <w:rPr>
          <w:rFonts w:ascii="Times New Roman" w:eastAsia="Times New Roman" w:hAnsi="Times New Roman" w:cs="Times New Roman"/>
          <w:i/>
          <w:iCs/>
          <w:color w:val="0A0A0A"/>
          <w:sz w:val="18"/>
          <w:szCs w:val="18"/>
          <w:highlight w:val="white"/>
        </w:rPr>
        <w:t>Study</w:t>
      </w:r>
      <w:proofErr w:type="spellEnd"/>
      <w:r>
        <w:rPr>
          <w:rFonts w:ascii="Times New Roman" w:eastAsia="Times New Roman" w:hAnsi="Times New Roman" w:cs="Times New Roman"/>
          <w:color w:val="0A0A0A"/>
          <w:sz w:val="18"/>
          <w:szCs w:val="18"/>
          <w:highlight w:val="white"/>
        </w:rPr>
        <w:t>) 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é uma avaliação internacional de excelência que mede o desempenho de alunos do 4º e 8º ano do Ensino Fundamental em Matemática e Ciências.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5D40DE"/>
    <w:multiLevelType w:val="multilevel"/>
    <w:tmpl w:val="185E37C8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DBB2D1A"/>
    <w:multiLevelType w:val="multilevel"/>
    <w:tmpl w:val="E632A8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FE23787"/>
    <w:multiLevelType w:val="multilevel"/>
    <w:tmpl w:val="E716BE5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D9B1DDF"/>
    <w:multiLevelType w:val="hybridMultilevel"/>
    <w:tmpl w:val="51849EEA"/>
    <w:lvl w:ilvl="0" w:tplc="EE3C25DC">
      <w:start w:val="1"/>
      <w:numFmt w:val="bullet"/>
      <w:lvlText w:val="•"/>
      <w:lvlJc w:val="left"/>
      <w:pPr>
        <w:ind w:left="720" w:hanging="360"/>
      </w:pPr>
    </w:lvl>
    <w:lvl w:ilvl="1" w:tplc="D2FA6644">
      <w:start w:val="1"/>
      <w:numFmt w:val="bullet"/>
      <w:lvlText w:val="–"/>
      <w:lvlJc w:val="left"/>
      <w:pPr>
        <w:ind w:left="1080" w:hanging="360"/>
      </w:pPr>
    </w:lvl>
    <w:lvl w:ilvl="2" w:tplc="AD82034E">
      <w:numFmt w:val="decimal"/>
      <w:lvlText w:val=""/>
      <w:lvlJc w:val="left"/>
    </w:lvl>
    <w:lvl w:ilvl="3" w:tplc="3FFAD910">
      <w:numFmt w:val="decimal"/>
      <w:lvlText w:val=""/>
      <w:lvlJc w:val="left"/>
    </w:lvl>
    <w:lvl w:ilvl="4" w:tplc="F0AA5DBC">
      <w:numFmt w:val="decimal"/>
      <w:lvlText w:val=""/>
      <w:lvlJc w:val="left"/>
    </w:lvl>
    <w:lvl w:ilvl="5" w:tplc="47A4CD8A">
      <w:numFmt w:val="decimal"/>
      <w:lvlText w:val=""/>
      <w:lvlJc w:val="left"/>
    </w:lvl>
    <w:lvl w:ilvl="6" w:tplc="C59CA234">
      <w:numFmt w:val="decimal"/>
      <w:lvlText w:val=""/>
      <w:lvlJc w:val="left"/>
    </w:lvl>
    <w:lvl w:ilvl="7" w:tplc="193A4A0E">
      <w:numFmt w:val="decimal"/>
      <w:lvlText w:val=""/>
      <w:lvlJc w:val="left"/>
    </w:lvl>
    <w:lvl w:ilvl="8" w:tplc="5DD899DC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F1"/>
    <w:rsid w:val="000667E3"/>
    <w:rsid w:val="000D40F1"/>
    <w:rsid w:val="0012311B"/>
    <w:rsid w:val="001314B9"/>
    <w:rsid w:val="00147CFA"/>
    <w:rsid w:val="001B11E5"/>
    <w:rsid w:val="0024653F"/>
    <w:rsid w:val="00267C6F"/>
    <w:rsid w:val="002E3406"/>
    <w:rsid w:val="00365373"/>
    <w:rsid w:val="003B7326"/>
    <w:rsid w:val="003F6DC5"/>
    <w:rsid w:val="00485C4C"/>
    <w:rsid w:val="005519DA"/>
    <w:rsid w:val="005B7053"/>
    <w:rsid w:val="005E7102"/>
    <w:rsid w:val="006065F4"/>
    <w:rsid w:val="00607D12"/>
    <w:rsid w:val="00681E80"/>
    <w:rsid w:val="006A3C09"/>
    <w:rsid w:val="006D3E70"/>
    <w:rsid w:val="00714DB1"/>
    <w:rsid w:val="00735B5D"/>
    <w:rsid w:val="007539F9"/>
    <w:rsid w:val="00753E99"/>
    <w:rsid w:val="007C2936"/>
    <w:rsid w:val="007E779E"/>
    <w:rsid w:val="00801A51"/>
    <w:rsid w:val="008110D6"/>
    <w:rsid w:val="008E7E50"/>
    <w:rsid w:val="008F07E7"/>
    <w:rsid w:val="009457D8"/>
    <w:rsid w:val="00974CC9"/>
    <w:rsid w:val="00984E02"/>
    <w:rsid w:val="00A276F5"/>
    <w:rsid w:val="00AA6C22"/>
    <w:rsid w:val="00B27D09"/>
    <w:rsid w:val="00B40537"/>
    <w:rsid w:val="00B64A4C"/>
    <w:rsid w:val="00BC3D98"/>
    <w:rsid w:val="00D24FD9"/>
    <w:rsid w:val="00DA2625"/>
    <w:rsid w:val="00EA47C3"/>
    <w:rsid w:val="00EA5B7A"/>
    <w:rsid w:val="00EC279C"/>
    <w:rsid w:val="00F23C69"/>
    <w:rsid w:val="00F643BA"/>
    <w:rsid w:val="00F74168"/>
    <w:rsid w:val="00F76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4ED5"/>
  <w15:docId w15:val="{45975B83-5D51-664C-99D5-EA527EF1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9F9"/>
  </w:style>
  <w:style w:type="paragraph" w:styleId="Ttulo1">
    <w:name w:val="heading 1"/>
    <w:basedOn w:val="Normal"/>
    <w:next w:val="Normal"/>
    <w:uiPriority w:val="9"/>
    <w:qFormat/>
    <w:rsid w:val="007539F9"/>
    <w:pPr>
      <w:pBdr>
        <w:top w:val="nil"/>
        <w:left w:val="nil"/>
        <w:bottom w:val="nil"/>
        <w:right w:val="nil"/>
        <w:between w:val="nil"/>
      </w:pBdr>
      <w:spacing w:before="360" w:after="200"/>
      <w:outlineLvl w:val="0"/>
    </w:pPr>
    <w:rPr>
      <w:b/>
      <w:bCs/>
      <w:color w:val="2E4057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7539F9"/>
    <w:pPr>
      <w:pBdr>
        <w:top w:val="nil"/>
        <w:left w:val="nil"/>
        <w:bottom w:val="nil"/>
        <w:right w:val="nil"/>
        <w:between w:val="nil"/>
      </w:pBdr>
      <w:spacing w:before="280" w:after="160"/>
      <w:outlineLvl w:val="1"/>
    </w:pPr>
    <w:rPr>
      <w:b/>
      <w:bCs/>
      <w:color w:val="2E4057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7539F9"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7539F9"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7539F9"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7539F9"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7539F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sid w:val="007539F9"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sid w:val="007539F9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7539F9"/>
    <w:tblPr>
      <w:tblStyleRowBandSize w:val="1"/>
      <w:tblStyleColBandSize w:val="1"/>
      <w:tblCellMar>
        <w:top w:w="0" w:type="dxa"/>
        <w:bottom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485C4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85C4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85C4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5C4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5C4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1E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1E8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F6DC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6DC5"/>
  </w:style>
  <w:style w:type="paragraph" w:styleId="Rodap">
    <w:name w:val="footer"/>
    <w:basedOn w:val="Normal"/>
    <w:link w:val="RodapChar"/>
    <w:uiPriority w:val="99"/>
    <w:unhideWhenUsed/>
    <w:rsid w:val="003F6D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6DC5"/>
  </w:style>
  <w:style w:type="paragraph" w:styleId="PargrafodaLista">
    <w:name w:val="List Paragraph"/>
    <w:basedOn w:val="Normal"/>
    <w:qFormat/>
    <w:rsid w:val="007C293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Ah8AemxmthaDM8P8+jui59VXoA==">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3574</Words>
  <Characters>19302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Elisa Zambon</dc:creator>
  <cp:lastModifiedBy>ELIENE</cp:lastModifiedBy>
  <cp:revision>3</cp:revision>
  <dcterms:created xsi:type="dcterms:W3CDTF">2026-04-29T18:18:00Z</dcterms:created>
  <dcterms:modified xsi:type="dcterms:W3CDTF">2026-04-29T18:51:00Z</dcterms:modified>
</cp:coreProperties>
</file>