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998E" w14:textId="68183CD4" w:rsidR="00B01115" w:rsidRDefault="00A931D7" w:rsidP="0059268F">
      <w:pPr>
        <w:spacing w:line="240" w:lineRule="auto"/>
        <w:jc w:val="center"/>
        <w:rPr>
          <w:b/>
          <w:bCs/>
        </w:rPr>
      </w:pPr>
      <w:r w:rsidRPr="00A931D7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 1 – 2026</w:t>
      </w:r>
    </w:p>
    <w:p w14:paraId="41DF160F" w14:textId="2FB57E98" w:rsidR="00B01115" w:rsidRPr="00B01115" w:rsidRDefault="00B01115" w:rsidP="0059268F">
      <w:pPr>
        <w:spacing w:line="240" w:lineRule="auto"/>
      </w:pPr>
      <w:r>
        <w:rPr>
          <w:b/>
          <w:bCs/>
        </w:rPr>
        <w:t xml:space="preserve"> </w:t>
      </w:r>
      <w:r w:rsidRPr="00B01115">
        <w:t xml:space="preserve">Nome:                                                                               </w:t>
      </w:r>
      <w:r w:rsidR="00D003BE">
        <w:t xml:space="preserve">  </w:t>
      </w:r>
      <w:r w:rsidRPr="00B01115">
        <w:t xml:space="preserve">  Turma:                                                </w:t>
      </w:r>
      <w:r w:rsidR="00D003BE">
        <w:t xml:space="preserve">    </w:t>
      </w:r>
      <w:r w:rsidRPr="00B01115">
        <w:t xml:space="preserve"> Data(s) da(s) observação(</w:t>
      </w:r>
      <w:proofErr w:type="spellStart"/>
      <w:r w:rsidRPr="00B01115">
        <w:t>ões</w:t>
      </w:r>
      <w:proofErr w:type="spellEnd"/>
      <w:r w:rsidRPr="00B01115">
        <w:t>):</w:t>
      </w:r>
    </w:p>
    <w:p w14:paraId="265E07B4" w14:textId="34B78FC8" w:rsidR="00B01115" w:rsidRPr="00B01115" w:rsidRDefault="00B01115" w:rsidP="0059268F">
      <w:pPr>
        <w:spacing w:line="240" w:lineRule="auto"/>
      </w:pPr>
      <w:r w:rsidRPr="00B01115">
        <w:t xml:space="preserve"> Jogo observado:                                                                                                                                </w:t>
      </w:r>
      <w:r w:rsidR="00D003BE">
        <w:t xml:space="preserve">    </w:t>
      </w:r>
      <w:r w:rsidRPr="00B01115">
        <w:t xml:space="preserve">Baralho(s) utilizado(s):                                                          </w:t>
      </w:r>
    </w:p>
    <w:tbl>
      <w:tblPr>
        <w:tblStyle w:val="Tabelacomgrade"/>
        <w:tblpPr w:leftFromText="141" w:rightFromText="141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473"/>
        <w:gridCol w:w="1357"/>
        <w:gridCol w:w="1417"/>
        <w:gridCol w:w="1701"/>
        <w:gridCol w:w="1844"/>
        <w:gridCol w:w="1555"/>
        <w:gridCol w:w="1704"/>
        <w:gridCol w:w="1277"/>
        <w:gridCol w:w="1254"/>
        <w:gridCol w:w="1341"/>
      </w:tblGrid>
      <w:tr w:rsidR="0059268F" w:rsidRPr="00DD363F" w14:paraId="5EA03C73" w14:textId="77777777" w:rsidTr="0059268F">
        <w:trPr>
          <w:trHeight w:val="416"/>
        </w:trPr>
        <w:tc>
          <w:tcPr>
            <w:tcW w:w="5000" w:type="pct"/>
            <w:gridSpan w:val="10"/>
            <w:shd w:val="clear" w:color="auto" w:fill="E7E6E6" w:themeFill="background2"/>
          </w:tcPr>
          <w:p w14:paraId="20429B28" w14:textId="000E7E13" w:rsidR="0059268F" w:rsidRPr="0059268F" w:rsidRDefault="0059268F" w:rsidP="0059268F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PAUTA DE ACOMPANHAMENTO DAS </w:t>
            </w:r>
            <w:r w:rsidRPr="0059268F">
              <w:rPr>
                <w:rFonts w:ascii="VALE SANS" w:hAnsi="VALE SANS"/>
                <w:b/>
                <w:bCs/>
              </w:rPr>
              <w:t>APRENDIZAGENS -</w:t>
            </w:r>
            <w:r w:rsidRPr="0059268F">
              <w:rPr>
                <w:rFonts w:ascii="VALE SANS" w:hAnsi="VALE SANS"/>
                <w:b/>
                <w:bCs/>
              </w:rPr>
              <w:t xml:space="preserve">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5F266291" w14:textId="7EB0F340" w:rsidR="0059268F" w:rsidRPr="00DD363F" w:rsidRDefault="0059268F" w:rsidP="0059268F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59268F" w:rsidRPr="00DD363F" w14:paraId="7AD25DEE" w14:textId="77777777" w:rsidTr="0059268F">
        <w:trPr>
          <w:trHeight w:val="781"/>
        </w:trPr>
        <w:tc>
          <w:tcPr>
            <w:tcW w:w="494" w:type="pct"/>
          </w:tcPr>
          <w:p w14:paraId="443BF792" w14:textId="77777777" w:rsidR="0059268F" w:rsidRPr="00DD363F" w:rsidRDefault="0059268F" w:rsidP="0059268F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B95762D" w14:textId="77777777" w:rsidR="0059268F" w:rsidRPr="00DD363F" w:rsidRDefault="0059268F" w:rsidP="0059268F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7" w:type="pct"/>
            <w:gridSpan w:val="8"/>
          </w:tcPr>
          <w:p w14:paraId="3FE389E5" w14:textId="77777777" w:rsidR="0059268F" w:rsidRPr="004631A2" w:rsidRDefault="0059268F" w:rsidP="0059268F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9" w:type="pct"/>
          </w:tcPr>
          <w:p w14:paraId="172DDF19" w14:textId="77777777" w:rsidR="0059268F" w:rsidRPr="00DD363F" w:rsidRDefault="0059268F" w:rsidP="0059268F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55D491CE" w14:textId="77777777" w:rsidR="0059268F" w:rsidRPr="00DD363F" w:rsidRDefault="0059268F" w:rsidP="0059268F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56EA6FDD" w14:textId="77777777" w:rsidR="0059268F" w:rsidRPr="00DD363F" w:rsidRDefault="0059268F" w:rsidP="0059268F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59268F" w:rsidRPr="00DD363F" w14:paraId="62D282F1" w14:textId="77777777" w:rsidTr="00995246">
        <w:trPr>
          <w:trHeight w:val="915"/>
        </w:trPr>
        <w:tc>
          <w:tcPr>
            <w:tcW w:w="494" w:type="pct"/>
          </w:tcPr>
          <w:p w14:paraId="736A5BD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251FBA1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2E2F3611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439F733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ECD553E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464BECB6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69C4DD01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405F55DE" w14:textId="77777777" w:rsidR="0059268F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246DEBB5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7C773BE1" w14:textId="269D20F1" w:rsidR="0059268F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05412B84" w14:textId="77777777" w:rsidR="0059268F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302F1556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1952486E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04B162AE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242361F6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7C71EF68" w14:textId="77777777" w:rsidR="0059268F" w:rsidRPr="00FF1B6D" w:rsidRDefault="0059268F" w:rsidP="0059268F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5788F2A2" w14:textId="235FC1E8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nú</w:t>
            </w:r>
            <w:r w:rsidR="00995246">
              <w:rPr>
                <w:rFonts w:ascii="VALE SANS" w:hAnsi="VALE SANS"/>
                <w:sz w:val="17"/>
                <w:szCs w:val="17"/>
              </w:rPr>
              <w:t>mer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6014FD22" w14:textId="7F5E7565" w:rsidR="0059268F" w:rsidRPr="00446041" w:rsidRDefault="0059268F" w:rsidP="00995246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203FDC77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4CF99646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1E06DB7D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081F1F02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2CF545FA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588A4EC7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4CFD02A8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215BC31F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585938CD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71E507AE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7A649E09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010FBAFB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5384DE76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2B574650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4E312A27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4F2AF1C2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3D898647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5FF133B9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435A298E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74F91542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12B17BAB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3DE1F7CF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20EC8BE1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2DBEFBC0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9" w:type="pct"/>
          </w:tcPr>
          <w:p w14:paraId="12CCB365" w14:textId="77777777" w:rsidR="0059268F" w:rsidRDefault="0059268F" w:rsidP="0059268F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520AD779" w14:textId="77777777" w:rsidR="0059268F" w:rsidRDefault="0059268F" w:rsidP="0059268F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04F91620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59268F" w:rsidRPr="00DD363F" w14:paraId="513AE6BF" w14:textId="77777777" w:rsidTr="00995246">
        <w:trPr>
          <w:trHeight w:val="444"/>
        </w:trPr>
        <w:tc>
          <w:tcPr>
            <w:tcW w:w="494" w:type="pct"/>
          </w:tcPr>
          <w:p w14:paraId="40F6560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54F3BC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BB46CE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3C385B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EED40C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EDAEBD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F96268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E51660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C3278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0D046DB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4583FFDA" w14:textId="77777777" w:rsidTr="00995246">
        <w:trPr>
          <w:trHeight w:val="443"/>
        </w:trPr>
        <w:tc>
          <w:tcPr>
            <w:tcW w:w="494" w:type="pct"/>
          </w:tcPr>
          <w:p w14:paraId="5BB3072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E26395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B726DB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FE8A8E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BA3829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AD51C2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CA569B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0D58D30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B96400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E2250D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412A2111" w14:textId="77777777" w:rsidTr="00995246">
        <w:trPr>
          <w:trHeight w:val="443"/>
        </w:trPr>
        <w:tc>
          <w:tcPr>
            <w:tcW w:w="494" w:type="pct"/>
          </w:tcPr>
          <w:p w14:paraId="73FB2D6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60AA9A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21A693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A435A1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4E5036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0C0130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3A5FAF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19A656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B31ABD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5B9A152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0A813500" w14:textId="77777777" w:rsidTr="00995246">
        <w:trPr>
          <w:trHeight w:val="443"/>
        </w:trPr>
        <w:tc>
          <w:tcPr>
            <w:tcW w:w="494" w:type="pct"/>
          </w:tcPr>
          <w:p w14:paraId="08436BA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D84F34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074D07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C6D51F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8EF806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71D9E1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647052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D9D0AA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CAF451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AFA970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74AE9AE3" w14:textId="77777777" w:rsidTr="00995246">
        <w:trPr>
          <w:trHeight w:val="443"/>
        </w:trPr>
        <w:tc>
          <w:tcPr>
            <w:tcW w:w="494" w:type="pct"/>
          </w:tcPr>
          <w:p w14:paraId="19DAF6B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037FA1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E82FB6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1F2B81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78C47C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BA9A05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5780EC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9DCC45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564E67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AE956A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64779420" w14:textId="77777777" w:rsidTr="00995246">
        <w:trPr>
          <w:trHeight w:val="443"/>
        </w:trPr>
        <w:tc>
          <w:tcPr>
            <w:tcW w:w="494" w:type="pct"/>
          </w:tcPr>
          <w:p w14:paraId="6978DC3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CA51D9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56D347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82E12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D04247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2F7521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5149E50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30A1CC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5FE131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6F2E762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1AD7941B" w14:textId="77777777" w:rsidTr="00995246">
        <w:trPr>
          <w:trHeight w:val="443"/>
        </w:trPr>
        <w:tc>
          <w:tcPr>
            <w:tcW w:w="494" w:type="pct"/>
          </w:tcPr>
          <w:p w14:paraId="5A7A876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9AA982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09CAA9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548940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C63CD7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BCD86C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6B742A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F84BE6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2898F6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24EF9F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0FB66F9F" w14:textId="77777777" w:rsidTr="00995246">
        <w:trPr>
          <w:trHeight w:val="443"/>
        </w:trPr>
        <w:tc>
          <w:tcPr>
            <w:tcW w:w="494" w:type="pct"/>
          </w:tcPr>
          <w:p w14:paraId="5F2183F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3D01E1B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21FABF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41487A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2A6087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69F771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EA7F670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CA5D4B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0DD785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B5FA7D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582D28E8" w14:textId="77777777" w:rsidTr="00995246">
        <w:trPr>
          <w:trHeight w:val="443"/>
        </w:trPr>
        <w:tc>
          <w:tcPr>
            <w:tcW w:w="494" w:type="pct"/>
          </w:tcPr>
          <w:p w14:paraId="64E4E70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C80B1B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02EAB1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65B97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E88E19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4437C7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C0B429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707694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25DFC3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6AA1B1C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0A3DB36D" w14:textId="77777777" w:rsidTr="00995246">
        <w:trPr>
          <w:trHeight w:val="443"/>
        </w:trPr>
        <w:tc>
          <w:tcPr>
            <w:tcW w:w="494" w:type="pct"/>
          </w:tcPr>
          <w:p w14:paraId="4326CBD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266F77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330231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8BFE0A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41B688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A86C4E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F3DEB4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576DBB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BD75FFB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08A070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</w:tbl>
    <w:p w14:paraId="313A5164" w14:textId="6889970F" w:rsidR="0059268F" w:rsidRDefault="0059268F">
      <w:pPr>
        <w:rPr>
          <w:rFonts w:ascii="VALE SANS" w:hAnsi="VALE SANS"/>
          <w:b/>
        </w:rPr>
      </w:pPr>
    </w:p>
    <w:tbl>
      <w:tblPr>
        <w:tblStyle w:val="Tabelacomgrade"/>
        <w:tblpPr w:leftFromText="141" w:rightFromText="141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473"/>
        <w:gridCol w:w="1357"/>
        <w:gridCol w:w="1417"/>
        <w:gridCol w:w="1701"/>
        <w:gridCol w:w="1844"/>
        <w:gridCol w:w="1555"/>
        <w:gridCol w:w="1704"/>
        <w:gridCol w:w="1277"/>
        <w:gridCol w:w="1254"/>
        <w:gridCol w:w="1341"/>
      </w:tblGrid>
      <w:tr w:rsidR="0059268F" w:rsidRPr="00DD363F" w14:paraId="348798D7" w14:textId="77777777" w:rsidTr="00697791">
        <w:trPr>
          <w:trHeight w:val="416"/>
        </w:trPr>
        <w:tc>
          <w:tcPr>
            <w:tcW w:w="5000" w:type="pct"/>
            <w:gridSpan w:val="10"/>
            <w:shd w:val="clear" w:color="auto" w:fill="E7E6E6" w:themeFill="background2"/>
          </w:tcPr>
          <w:p w14:paraId="25512D84" w14:textId="08B2978A" w:rsidR="0059268F" w:rsidRPr="0059268F" w:rsidRDefault="0059268F" w:rsidP="00697791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lastRenderedPageBreak/>
              <w:t xml:space="preserve">PAUTA DE ACOMPANHAMENTO DAS </w:t>
            </w:r>
            <w:r w:rsidRPr="0059268F">
              <w:rPr>
                <w:rFonts w:ascii="VALE SANS" w:hAnsi="VALE SANS"/>
                <w:b/>
                <w:bCs/>
              </w:rPr>
              <w:t>APRENDIZAGENS -</w:t>
            </w:r>
            <w:r w:rsidRPr="0059268F">
              <w:rPr>
                <w:rFonts w:ascii="VALE SANS" w:hAnsi="VALE SANS"/>
                <w:b/>
                <w:bCs/>
              </w:rPr>
              <w:t xml:space="preserve">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17D07E3D" w14:textId="3729AD45" w:rsidR="0059268F" w:rsidRPr="00DD363F" w:rsidRDefault="0059268F" w:rsidP="00697791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59268F" w:rsidRPr="00DD363F" w14:paraId="2B4A2DB3" w14:textId="77777777" w:rsidTr="00697791">
        <w:trPr>
          <w:trHeight w:val="781"/>
        </w:trPr>
        <w:tc>
          <w:tcPr>
            <w:tcW w:w="494" w:type="pct"/>
          </w:tcPr>
          <w:p w14:paraId="50FF502A" w14:textId="77777777" w:rsidR="0059268F" w:rsidRPr="00DD363F" w:rsidRDefault="0059268F" w:rsidP="00697791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DB32FD9" w14:textId="77777777" w:rsidR="0059268F" w:rsidRPr="00DD363F" w:rsidRDefault="0059268F" w:rsidP="00697791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7" w:type="pct"/>
            <w:gridSpan w:val="8"/>
          </w:tcPr>
          <w:p w14:paraId="0E3F9ACF" w14:textId="77777777" w:rsidR="0059268F" w:rsidRPr="004631A2" w:rsidRDefault="0059268F" w:rsidP="00697791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9" w:type="pct"/>
          </w:tcPr>
          <w:p w14:paraId="3922BE28" w14:textId="77777777" w:rsidR="0059268F" w:rsidRPr="00DD363F" w:rsidRDefault="0059268F" w:rsidP="00697791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04E5DEE6" w14:textId="77777777" w:rsidR="0059268F" w:rsidRPr="00DD363F" w:rsidRDefault="0059268F" w:rsidP="00697791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01A4D348" w14:textId="77777777" w:rsidR="0059268F" w:rsidRPr="00DD363F" w:rsidRDefault="0059268F" w:rsidP="00697791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59268F" w:rsidRPr="00DD363F" w14:paraId="0AC5BD83" w14:textId="77777777" w:rsidTr="00995246">
        <w:trPr>
          <w:trHeight w:val="915"/>
        </w:trPr>
        <w:tc>
          <w:tcPr>
            <w:tcW w:w="494" w:type="pct"/>
          </w:tcPr>
          <w:p w14:paraId="57C7FCE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E3D0258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758FA768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23163EE3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277758EB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289AE9AB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5A0304BC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40D9824E" w14:textId="77777777" w:rsidR="0059268F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7368B44A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382F1C89" w14:textId="70BEDDD2" w:rsidR="0059268F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02668D3D" w14:textId="77777777" w:rsidR="0059268F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33450BFE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7AE9D6E7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77E665A2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5CD5F2A8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16CB0C26" w14:textId="77777777" w:rsidR="0059268F" w:rsidRPr="00FF1B6D" w:rsidRDefault="0059268F" w:rsidP="00697791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6C7FDF2A" w14:textId="6D1DEEED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nú</w:t>
            </w:r>
            <w:r w:rsidR="00995246">
              <w:rPr>
                <w:rFonts w:ascii="VALE SANS" w:hAnsi="VALE SANS"/>
                <w:sz w:val="17"/>
                <w:szCs w:val="17"/>
              </w:rPr>
              <w:t>mer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42FEE812" w14:textId="0497C3F8" w:rsidR="0059268F" w:rsidRPr="00446041" w:rsidRDefault="0059268F" w:rsidP="00995246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4819D966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22B601B6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B6C6CEC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499B705A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6B3205A2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790F08FD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50D8DCE7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2A9F61A9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3F725EC5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21AA8542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25C6F8B7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D403FBF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04DA763B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4BF661DE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46155079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3ABD0F18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01F8DD18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43469F3C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07579F83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478F1F7C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58B7A90B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18DCF266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6F4C0001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51A9151B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9" w:type="pct"/>
          </w:tcPr>
          <w:p w14:paraId="5E9B98A1" w14:textId="77777777" w:rsidR="0059268F" w:rsidRDefault="0059268F" w:rsidP="00697791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123B40F1" w14:textId="77777777" w:rsidR="0059268F" w:rsidRDefault="0059268F" w:rsidP="00697791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063718F9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59268F" w:rsidRPr="00DD363F" w14:paraId="639DB58E" w14:textId="77777777" w:rsidTr="00995246">
        <w:trPr>
          <w:trHeight w:val="444"/>
        </w:trPr>
        <w:tc>
          <w:tcPr>
            <w:tcW w:w="494" w:type="pct"/>
          </w:tcPr>
          <w:p w14:paraId="5F03EEC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4EC3E3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61C338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2F1909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843F24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1B355D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7F0886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1AD777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6CDC65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F3F89F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4783EB3C" w14:textId="77777777" w:rsidTr="00995246">
        <w:trPr>
          <w:trHeight w:val="443"/>
        </w:trPr>
        <w:tc>
          <w:tcPr>
            <w:tcW w:w="494" w:type="pct"/>
          </w:tcPr>
          <w:p w14:paraId="344AF21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A36063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59A409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9AD4A1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800D8C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38A3F5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9AD952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340906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EF17E7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18D5F0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5D0E3F8B" w14:textId="77777777" w:rsidTr="00995246">
        <w:trPr>
          <w:trHeight w:val="443"/>
        </w:trPr>
        <w:tc>
          <w:tcPr>
            <w:tcW w:w="494" w:type="pct"/>
          </w:tcPr>
          <w:p w14:paraId="2AE4262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D98795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D73C9E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E15B82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247699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8AABE7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95AAC2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8C5AC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1830D4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5BA17B9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636A6BCB" w14:textId="77777777" w:rsidTr="00995246">
        <w:trPr>
          <w:trHeight w:val="443"/>
        </w:trPr>
        <w:tc>
          <w:tcPr>
            <w:tcW w:w="494" w:type="pct"/>
          </w:tcPr>
          <w:p w14:paraId="06A8977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CC8175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333126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56F2E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7B18C5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160D7B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B3F7A1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D3BA78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49805A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771E608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6CC34A66" w14:textId="77777777" w:rsidTr="00995246">
        <w:trPr>
          <w:trHeight w:val="443"/>
        </w:trPr>
        <w:tc>
          <w:tcPr>
            <w:tcW w:w="494" w:type="pct"/>
          </w:tcPr>
          <w:p w14:paraId="04B626B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AF6DC8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B77999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64BE83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918157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BFD4D4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F897F3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8E2618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FC5791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75C39F4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4CAFB6A2" w14:textId="77777777" w:rsidTr="00995246">
        <w:trPr>
          <w:trHeight w:val="443"/>
        </w:trPr>
        <w:tc>
          <w:tcPr>
            <w:tcW w:w="494" w:type="pct"/>
          </w:tcPr>
          <w:p w14:paraId="1B0A2DF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091D01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4E801A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393553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63986C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7F58D0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2308A6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B398B9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9AD36B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517CA1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29A98E9F" w14:textId="77777777" w:rsidTr="00995246">
        <w:trPr>
          <w:trHeight w:val="443"/>
        </w:trPr>
        <w:tc>
          <w:tcPr>
            <w:tcW w:w="494" w:type="pct"/>
          </w:tcPr>
          <w:p w14:paraId="0BFE312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1AF956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80294A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60D085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4D066E6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AC6ACC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2E01B9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A8EADD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EB0105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36F8E0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362788B8" w14:textId="77777777" w:rsidTr="00995246">
        <w:trPr>
          <w:trHeight w:val="443"/>
        </w:trPr>
        <w:tc>
          <w:tcPr>
            <w:tcW w:w="494" w:type="pct"/>
          </w:tcPr>
          <w:p w14:paraId="68D133F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CC277A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B74DFA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DB4633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C4FA14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5EC032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A40E20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2B121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D629C8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B1BD78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649DF921" w14:textId="77777777" w:rsidTr="00995246">
        <w:trPr>
          <w:trHeight w:val="443"/>
        </w:trPr>
        <w:tc>
          <w:tcPr>
            <w:tcW w:w="494" w:type="pct"/>
          </w:tcPr>
          <w:p w14:paraId="25B4C34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2B52D4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B95C6A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BF26BF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E252CF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33ABCB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F66D9A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7B8AA6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26EA10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924D22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4CB541D5" w14:textId="77777777" w:rsidTr="00995246">
        <w:trPr>
          <w:trHeight w:val="443"/>
        </w:trPr>
        <w:tc>
          <w:tcPr>
            <w:tcW w:w="494" w:type="pct"/>
          </w:tcPr>
          <w:p w14:paraId="6D4253D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49869F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6267F4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DEC958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4830A59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D4CA9D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11D0BE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25E727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C5AE98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6BD716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7992BE61" w14:textId="77777777" w:rsidTr="00995246">
        <w:trPr>
          <w:trHeight w:val="443"/>
        </w:trPr>
        <w:tc>
          <w:tcPr>
            <w:tcW w:w="494" w:type="pct"/>
          </w:tcPr>
          <w:p w14:paraId="60AB5D0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91D78F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AB5786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ED848B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A69F9F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EA6FA4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6DD550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414E84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120D99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54486D3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29276CE7" w14:textId="77777777" w:rsidTr="00995246">
        <w:trPr>
          <w:trHeight w:val="443"/>
        </w:trPr>
        <w:tc>
          <w:tcPr>
            <w:tcW w:w="494" w:type="pct"/>
          </w:tcPr>
          <w:p w14:paraId="0D9E828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5034A0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A3C544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779D7D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8597DB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C37A01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D05029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442623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1BE5A0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E8FAE8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2AD69A95" w14:textId="77777777" w:rsidTr="00995246">
        <w:trPr>
          <w:trHeight w:val="443"/>
        </w:trPr>
        <w:tc>
          <w:tcPr>
            <w:tcW w:w="494" w:type="pct"/>
          </w:tcPr>
          <w:p w14:paraId="2F63A71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D0F2FC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AA96F4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11F3CF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6732D8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BA613F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D58EF7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7E78CA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90C7BE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EFA7E9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</w:tbl>
    <w:p w14:paraId="40869161" w14:textId="77777777" w:rsidR="00C02EAA" w:rsidRDefault="00C02EAA" w:rsidP="0059268F">
      <w:pPr>
        <w:shd w:val="clear" w:color="auto" w:fill="FFFFFF" w:themeFill="background1"/>
        <w:spacing w:after="0" w:line="240" w:lineRule="auto"/>
        <w:rPr>
          <w:rFonts w:ascii="VALE SANS" w:hAnsi="VALE SANS"/>
          <w:b/>
        </w:rPr>
      </w:pPr>
    </w:p>
    <w:sectPr w:rsidR="00C02EAA" w:rsidSect="00D003BE">
      <w:headerReference w:type="default" r:id="rId8"/>
      <w:footerReference w:type="default" r:id="rId9"/>
      <w:pgSz w:w="16838" w:h="11906" w:orient="landscape"/>
      <w:pgMar w:top="720" w:right="1185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CA36" w14:textId="77777777" w:rsidR="00D25A3E" w:rsidRDefault="00D25A3E">
      <w:pPr>
        <w:spacing w:after="0" w:line="240" w:lineRule="auto"/>
      </w:pPr>
      <w:r>
        <w:separator/>
      </w:r>
    </w:p>
  </w:endnote>
  <w:endnote w:type="continuationSeparator" w:id="0">
    <w:p w14:paraId="6932E4EE" w14:textId="77777777" w:rsidR="00D25A3E" w:rsidRDefault="00D2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EncodeSans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5077" w14:textId="77777777" w:rsidR="00D25A3E" w:rsidRDefault="00D25A3E">
      <w:pPr>
        <w:spacing w:after="0" w:line="240" w:lineRule="auto"/>
      </w:pPr>
      <w:r>
        <w:separator/>
      </w:r>
    </w:p>
  </w:footnote>
  <w:footnote w:type="continuationSeparator" w:id="0">
    <w:p w14:paraId="0E85FAEE" w14:textId="77777777" w:rsidR="00D25A3E" w:rsidRDefault="00D2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0F010D"/>
    <w:rsid w:val="00167EFE"/>
    <w:rsid w:val="001A66E3"/>
    <w:rsid w:val="001A7DB1"/>
    <w:rsid w:val="002E64D3"/>
    <w:rsid w:val="003C2705"/>
    <w:rsid w:val="003F27C6"/>
    <w:rsid w:val="0043715F"/>
    <w:rsid w:val="004578A2"/>
    <w:rsid w:val="004A304B"/>
    <w:rsid w:val="004C5578"/>
    <w:rsid w:val="004F3CA4"/>
    <w:rsid w:val="005754DD"/>
    <w:rsid w:val="0059268F"/>
    <w:rsid w:val="00597DDB"/>
    <w:rsid w:val="00651EC8"/>
    <w:rsid w:val="00687541"/>
    <w:rsid w:val="006933C4"/>
    <w:rsid w:val="006B3F5C"/>
    <w:rsid w:val="0072085A"/>
    <w:rsid w:val="00723B04"/>
    <w:rsid w:val="00724EC5"/>
    <w:rsid w:val="007B713B"/>
    <w:rsid w:val="008C063D"/>
    <w:rsid w:val="008D77D2"/>
    <w:rsid w:val="008F664E"/>
    <w:rsid w:val="00966677"/>
    <w:rsid w:val="00995246"/>
    <w:rsid w:val="009A076A"/>
    <w:rsid w:val="009A1593"/>
    <w:rsid w:val="009F6F65"/>
    <w:rsid w:val="00A26BFD"/>
    <w:rsid w:val="00A931D7"/>
    <w:rsid w:val="00AA098E"/>
    <w:rsid w:val="00AA4060"/>
    <w:rsid w:val="00AC2321"/>
    <w:rsid w:val="00AC3086"/>
    <w:rsid w:val="00AC54BA"/>
    <w:rsid w:val="00AE70D8"/>
    <w:rsid w:val="00B01115"/>
    <w:rsid w:val="00B120AE"/>
    <w:rsid w:val="00B158FD"/>
    <w:rsid w:val="00B21E0D"/>
    <w:rsid w:val="00BB3F09"/>
    <w:rsid w:val="00C02EAA"/>
    <w:rsid w:val="00C843E3"/>
    <w:rsid w:val="00C84F88"/>
    <w:rsid w:val="00C95232"/>
    <w:rsid w:val="00CB3569"/>
    <w:rsid w:val="00D003BE"/>
    <w:rsid w:val="00D25A3E"/>
    <w:rsid w:val="00D36C4B"/>
    <w:rsid w:val="00DE23A9"/>
    <w:rsid w:val="00E13D12"/>
    <w:rsid w:val="00E37D6E"/>
    <w:rsid w:val="00E87285"/>
    <w:rsid w:val="00EA1C46"/>
    <w:rsid w:val="00EE7D37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Candida Di Pierro</cp:lastModifiedBy>
  <cp:revision>6</cp:revision>
  <cp:lastPrinted>2026-02-28T21:01:00Z</cp:lastPrinted>
  <dcterms:created xsi:type="dcterms:W3CDTF">2026-02-28T20:41:00Z</dcterms:created>
  <dcterms:modified xsi:type="dcterms:W3CDTF">2026-02-28T21:03:00Z</dcterms:modified>
</cp:coreProperties>
</file>