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0" w:line="360" w:lineRule="auto"/>
        <w:jc w:val="center"/>
        <w:rPr>
          <w:rFonts w:ascii="Candara" w:cs="Candara" w:eastAsia="Candara" w:hAnsi="Candara"/>
          <w:b w:val="1"/>
          <w:sz w:val="24"/>
          <w:szCs w:val="24"/>
        </w:rPr>
      </w:pPr>
      <w:bookmarkStart w:colFirst="0" w:colLast="0" w:name="_heading=h.u4agddyjs7g3" w:id="0"/>
      <w:bookmarkEnd w:id="0"/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DEVOLUTIVA COMO ESTRATÉGIA FORMATIVA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0" w:line="360" w:lineRule="auto"/>
        <w:jc w:val="right"/>
        <w:rPr>
          <w:rFonts w:ascii="Candara" w:cs="Candara" w:eastAsia="Candara" w:hAnsi="Candara"/>
          <w:b w:val="1"/>
          <w:sz w:val="24"/>
          <w:szCs w:val="24"/>
        </w:rPr>
      </w:pPr>
      <w:bookmarkStart w:colFirst="0" w:colLast="0" w:name="_heading=h.smt23ex6v9px" w:id="1"/>
      <w:bookmarkEnd w:id="1"/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Lucinha Magalhães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0" w:line="360" w:lineRule="auto"/>
        <w:jc w:val="both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0" w:line="360" w:lineRule="auto"/>
        <w:jc w:val="both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O que é: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É um retorno;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É um procedimento metodológico;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Incentiva e aponta, ao mesmo tempo, as necessidades e avanços;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Contribui para ação e reflexão, favorecendo o desenvolvimento de competências analíticas e reflexivas;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Problematiza questões que podem ser discutidas do ponto de vista teórico e também prático.</w:t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0" w:line="360" w:lineRule="auto"/>
        <w:ind w:left="360" w:firstLine="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0" w:line="360" w:lineRule="auto"/>
        <w:ind w:left="360" w:firstLine="0"/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55342" cy="4185763"/>
            <wp:effectExtent b="0" l="0" r="0" t="0"/>
            <wp:docPr descr="Linha do tempo&#10;&#10;O conteúdo gerado por IA pode estar incorreto." id="297" name="image4.png"/>
            <a:graphic>
              <a:graphicData uri="http://schemas.openxmlformats.org/drawingml/2006/picture">
                <pic:pic>
                  <pic:nvPicPr>
                    <pic:cNvPr descr="Linha do tempo&#10;&#10;O conteúdo gerado por IA pode estar incorreto.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5342" cy="4185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0" w:line="360" w:lineRule="auto"/>
        <w:ind w:left="360" w:firstLine="0"/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00700" cy="3752850"/>
            <wp:effectExtent b="0" l="0" r="0" t="0"/>
            <wp:docPr descr="Interface gráfica do usuário, Texto, Aplicativo&#10;&#10;O conteúdo gerado por IA pode estar incorreto." id="299" name="image3.png"/>
            <a:graphic>
              <a:graphicData uri="http://schemas.openxmlformats.org/drawingml/2006/picture">
                <pic:pic>
                  <pic:nvPicPr>
                    <pic:cNvPr descr="Interface gráfica do usuário, Texto, Aplicativo&#10;&#10;O conteúdo gerado por IA pode estar incorreto.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52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0" w:line="360" w:lineRule="auto"/>
        <w:ind w:left="360" w:firstLine="0"/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93908" cy="1428904"/>
            <wp:effectExtent b="0" l="0" r="0" t="0"/>
            <wp:docPr descr="Texto&#10;&#10;O conteúdo gerado por IA pode estar incorreto." id="298" name="image1.png"/>
            <a:graphic>
              <a:graphicData uri="http://schemas.openxmlformats.org/drawingml/2006/picture">
                <pic:pic>
                  <pic:nvPicPr>
                    <pic:cNvPr descr="Texto&#10;&#10;O conteúdo gerado por IA pode estar incorreto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3908" cy="142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0" w:line="360" w:lineRule="auto"/>
        <w:ind w:left="360" w:firstLine="0"/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16855" cy="381000"/>
            <wp:effectExtent b="0" l="0" r="0" t="0"/>
            <wp:docPr id="30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imes"/>
  <w:font w:name="Candar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Times" w:cs="Times" w:eastAsia="Times" w:hAnsi="Time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" w:cs="Times" w:eastAsia="Times" w:hAnsi="Time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" w:cs="Times" w:eastAsia="Times" w:hAnsi="Times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" w:cs="Times" w:eastAsia="Times" w:hAnsi="Times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" w:cs="Times" w:eastAsia="Times" w:hAnsi="Times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" w:cs="Times" w:eastAsia="Times" w:hAnsi="Times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" w:cs="Times" w:eastAsia="Times" w:hAnsi="Times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" w:cs="Times" w:eastAsia="Times" w:hAnsi="Times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" w:cs="Times" w:eastAsia="Times" w:hAnsi="Time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05E3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05E3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05E3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05E3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05E3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05E3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05E3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05E3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05E3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05E3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05E3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05E3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05E3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05E3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05E3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05E3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05E3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05E3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05E3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05E3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05E3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05E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5E3C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205E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5E3C"/>
    <w:rPr>
      <w:kern w:val="0"/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ndara-regular.ttf"/><Relationship Id="rId4" Type="http://schemas.openxmlformats.org/officeDocument/2006/relationships/font" Target="fonts/Candara-bold.ttf"/><Relationship Id="rId5" Type="http://schemas.openxmlformats.org/officeDocument/2006/relationships/font" Target="fonts/Candara-italic.ttf"/><Relationship Id="rId6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8NmJpplQn7oBlGelBj29nAcboQ==">CgMxLjAyDmgudTRhZ2RkeWpzN2czMg5oLnNtdDIzZXg2djlweDgAciExbFB4aDgwM1cwMENhQjdQQUdIY3puY3NhYUpZdkdQYk4=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2025-09-17T21:36:00Z</dcterms:created>
  <dc:creator>Lucinha Magalhaes</dc:creator>
</cp:coreProperties>
</file>