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19A28" w14:textId="1F369DF3" w:rsidR="00DF4DF8" w:rsidRPr="00DF4DF8" w:rsidRDefault="00B308F0" w:rsidP="00CA2D30">
      <w:pPr>
        <w:tabs>
          <w:tab w:val="left" w:pos="7065"/>
        </w:tabs>
        <w:spacing w:after="0" w:line="240" w:lineRule="auto"/>
        <w:jc w:val="both"/>
        <w:rPr>
          <w:rFonts w:ascii="Barlow" w:eastAsia="Barlow" w:hAnsi="Barlow" w:cs="Barlow"/>
          <w:b/>
          <w:sz w:val="24"/>
          <w:szCs w:val="24"/>
        </w:rPr>
      </w:pPr>
      <w:r>
        <w:rPr>
          <w:rFonts w:ascii="Barlow" w:eastAsia="Barlow" w:hAnsi="Barlow" w:cs="Barlow"/>
          <w:b/>
          <w:sz w:val="24"/>
          <w:szCs w:val="24"/>
        </w:rPr>
        <w:t xml:space="preserve">Ação institucional </w:t>
      </w:r>
      <w:r w:rsidR="00CA2D30">
        <w:rPr>
          <w:rFonts w:ascii="Barlow" w:eastAsia="Barlow" w:hAnsi="Barlow" w:cs="Barlow"/>
          <w:b/>
          <w:sz w:val="24"/>
          <w:szCs w:val="24"/>
        </w:rPr>
        <w:t xml:space="preserve">para </w:t>
      </w:r>
      <w:r>
        <w:rPr>
          <w:rFonts w:ascii="Barlow" w:eastAsia="Barlow" w:hAnsi="Barlow" w:cs="Barlow"/>
          <w:b/>
          <w:sz w:val="24"/>
          <w:szCs w:val="24"/>
        </w:rPr>
        <w:t xml:space="preserve">intensificar as </w:t>
      </w:r>
      <w:r w:rsidR="00CA2D30">
        <w:rPr>
          <w:rFonts w:ascii="Barlow" w:eastAsia="Barlow" w:hAnsi="Barlow" w:cs="Barlow"/>
          <w:b/>
          <w:sz w:val="24"/>
          <w:szCs w:val="24"/>
        </w:rPr>
        <w:t xml:space="preserve">aprendizagens em </w:t>
      </w:r>
      <w:r>
        <w:rPr>
          <w:rFonts w:ascii="Barlow" w:eastAsia="Barlow" w:hAnsi="Barlow" w:cs="Barlow"/>
          <w:b/>
          <w:sz w:val="24"/>
          <w:szCs w:val="24"/>
        </w:rPr>
        <w:t>práticas de linguagem</w:t>
      </w:r>
      <w:r w:rsidR="00CA2D30">
        <w:rPr>
          <w:rFonts w:ascii="Barlow" w:eastAsia="Barlow" w:hAnsi="Barlow" w:cs="Barlow"/>
          <w:b/>
          <w:sz w:val="24"/>
          <w:szCs w:val="24"/>
        </w:rPr>
        <w:t>: Sessão de filmes</w:t>
      </w:r>
    </w:p>
    <w:p w14:paraId="5ED49B78" w14:textId="4146DBAD" w:rsidR="00CA2D30" w:rsidRPr="00CA2D30" w:rsidRDefault="00DF4DF8" w:rsidP="00CA2D30">
      <w:pPr>
        <w:spacing w:before="240" w:after="240" w:line="240" w:lineRule="auto"/>
        <w:ind w:left="280" w:firstLine="440"/>
        <w:jc w:val="both"/>
        <w:rPr>
          <w:rFonts w:ascii="Barlow" w:eastAsia="Barlow" w:hAnsi="Barlow" w:cs="Barlow"/>
          <w:sz w:val="24"/>
          <w:szCs w:val="24"/>
        </w:rPr>
      </w:pPr>
      <w:r w:rsidRPr="00CA2D30">
        <w:rPr>
          <w:rFonts w:ascii="Barlow" w:eastAsia="Barlow" w:hAnsi="Barlow" w:cs="Barlow"/>
          <w:sz w:val="24"/>
          <w:szCs w:val="24"/>
        </w:rPr>
        <w:t xml:space="preserve">Imagine a construção de um grupo de adultos e jovens que se encontram na escola para conversar, trocar impressões a partir da exibição de um filme refletindo sobre a narrativa e a vida? Você gostaria de participar de encontros assim? </w:t>
      </w:r>
    </w:p>
    <w:p w14:paraId="3D31FFC6" w14:textId="6FA9C417" w:rsidR="00134EB8" w:rsidRPr="00CA2D30" w:rsidRDefault="00134EB8" w:rsidP="00CA2D30">
      <w:pPr>
        <w:spacing w:line="240" w:lineRule="auto"/>
        <w:jc w:val="both"/>
        <w:rPr>
          <w:rFonts w:ascii="Barlow" w:eastAsia="Barlow" w:hAnsi="Barlow" w:cs="Barlow"/>
          <w:bCs/>
          <w:sz w:val="24"/>
          <w:szCs w:val="24"/>
        </w:rPr>
      </w:pPr>
      <w:r w:rsidRPr="00134EB8">
        <w:rPr>
          <w:rFonts w:ascii="Barlow" w:eastAsia="Barlow" w:hAnsi="Barlow" w:cs="Barlow"/>
          <w:sz w:val="24"/>
          <w:szCs w:val="24"/>
          <w:u w:val="single"/>
        </w:rPr>
        <w:t xml:space="preserve">O </w:t>
      </w:r>
      <w:r>
        <w:rPr>
          <w:rFonts w:ascii="Barlow" w:eastAsia="Barlow" w:hAnsi="Barlow" w:cs="Barlow"/>
          <w:sz w:val="24"/>
          <w:szCs w:val="24"/>
          <w:u w:val="single"/>
        </w:rPr>
        <w:t>que é e por que desenvolver esta ação institucional</w:t>
      </w:r>
      <w:r w:rsidRPr="00134EB8">
        <w:rPr>
          <w:rFonts w:ascii="Barlow" w:eastAsia="Barlow" w:hAnsi="Barlow" w:cs="Barlow"/>
          <w:sz w:val="24"/>
          <w:szCs w:val="24"/>
          <w:u w:val="single"/>
        </w:rPr>
        <w:t>?</w:t>
      </w:r>
      <w:r>
        <w:rPr>
          <w:rFonts w:ascii="Barlow" w:eastAsia="Barlow" w:hAnsi="Barlow" w:cs="Barlow"/>
          <w:sz w:val="24"/>
          <w:szCs w:val="24"/>
        </w:rPr>
        <w:t xml:space="preserve"> </w:t>
      </w:r>
      <w:r w:rsidR="00B57D55">
        <w:rPr>
          <w:rFonts w:ascii="Barlow" w:eastAsia="Barlow" w:hAnsi="Barlow" w:cs="Barlow"/>
          <w:sz w:val="24"/>
          <w:szCs w:val="24"/>
        </w:rPr>
        <w:t xml:space="preserve">A </w:t>
      </w:r>
      <w:r>
        <w:rPr>
          <w:rFonts w:ascii="Barlow" w:eastAsia="Barlow" w:hAnsi="Barlow" w:cs="Barlow"/>
          <w:sz w:val="24"/>
          <w:szCs w:val="24"/>
        </w:rPr>
        <w:t xml:space="preserve">ação institucional </w:t>
      </w:r>
      <w:r w:rsidRPr="00EE67B0">
        <w:rPr>
          <w:rFonts w:ascii="Barlow" w:eastAsia="Barlow" w:hAnsi="Barlow" w:cs="Barlow"/>
          <w:sz w:val="24"/>
          <w:szCs w:val="24"/>
        </w:rPr>
        <w:t>Sessão de Filmes</w:t>
      </w:r>
      <w:r>
        <w:rPr>
          <w:rFonts w:ascii="Barlow" w:eastAsia="Barlow" w:hAnsi="Barlow" w:cs="Barlow"/>
          <w:sz w:val="24"/>
          <w:szCs w:val="24"/>
        </w:rPr>
        <w:t xml:space="preserve"> </w:t>
      </w:r>
      <w:r w:rsidR="00B57D55">
        <w:rPr>
          <w:rFonts w:ascii="Barlow" w:eastAsia="Barlow" w:hAnsi="Barlow" w:cs="Barlow"/>
          <w:sz w:val="24"/>
          <w:szCs w:val="24"/>
        </w:rPr>
        <w:t>envolve a exibição de um filme seguido de um debate mediado pelos professores e/ou demais membros da comunidade escolar. Assistir filmes e conversar sobre eles é uma prática de linguagem</w:t>
      </w:r>
      <w:r w:rsidR="00164AD0">
        <w:rPr>
          <w:rFonts w:ascii="Barlow" w:eastAsia="Barlow" w:hAnsi="Barlow" w:cs="Barlow"/>
          <w:sz w:val="24"/>
          <w:szCs w:val="24"/>
        </w:rPr>
        <w:t xml:space="preserve"> que possibilita que os estudantes conheçam e desfrutem de diferentes linguagens expressivas por meio do cinema</w:t>
      </w:r>
      <w:r w:rsidR="00B57D55">
        <w:rPr>
          <w:rFonts w:ascii="Barlow" w:eastAsia="Barlow" w:hAnsi="Barlow" w:cs="Barlow"/>
          <w:sz w:val="24"/>
          <w:szCs w:val="24"/>
        </w:rPr>
        <w:t xml:space="preserve">. </w:t>
      </w:r>
      <w:r>
        <w:rPr>
          <w:rFonts w:ascii="Barlow" w:eastAsia="Barlow" w:hAnsi="Barlow" w:cs="Barlow"/>
          <w:sz w:val="24"/>
          <w:szCs w:val="24"/>
        </w:rPr>
        <w:t>O</w:t>
      </w:r>
      <w:r w:rsidR="00B57D55">
        <w:rPr>
          <w:rFonts w:ascii="Barlow" w:eastAsia="Barlow" w:hAnsi="Barlow" w:cs="Barlow"/>
          <w:sz w:val="24"/>
          <w:szCs w:val="24"/>
        </w:rPr>
        <w:t xml:space="preserve"> objetivo aqui é organizar esta ação ampliando suas potencialidades de aprendizagem que envolvem tanto a ampliação cultural dos estudantes e da comunidade escolar quanto a prática do debate - a ideia é que cada membro ganhe confiança para se expor, compartilhar suas ideias e, principalmente, ouvir as dos outros</w:t>
      </w:r>
      <w:r w:rsidR="00164AD0">
        <w:rPr>
          <w:rFonts w:ascii="Barlow" w:eastAsia="Barlow" w:hAnsi="Barlow" w:cs="Barlow"/>
          <w:sz w:val="24"/>
          <w:szCs w:val="24"/>
        </w:rPr>
        <w:t xml:space="preserve">, contribuindo com a aprendizagem da construção argumentativa, de modo que se posicionem de forma mais consistente, defendendo suas opiniões e experimentando uma forma de inserção mais crítica no mundo.  Também, como ação institucional, o objetivo é articular diferentes membros da comunidade e, potencialmente, inserir a sessão de filmes como uma forma de conviver e aprender, juntos.  </w:t>
      </w:r>
    </w:p>
    <w:p w14:paraId="34FED2F4" w14:textId="3D1D281E" w:rsidR="00134EB8" w:rsidRDefault="00134EB8" w:rsidP="00CA2D30">
      <w:pPr>
        <w:spacing w:before="240" w:after="240" w:line="240" w:lineRule="auto"/>
        <w:jc w:val="both"/>
        <w:rPr>
          <w:rFonts w:ascii="Barlow" w:eastAsia="Barlow" w:hAnsi="Barlow" w:cs="Barlow"/>
          <w:sz w:val="24"/>
          <w:szCs w:val="24"/>
        </w:rPr>
      </w:pPr>
      <w:r w:rsidRPr="00134EB8">
        <w:rPr>
          <w:rFonts w:ascii="Barlow" w:eastAsia="Barlow" w:hAnsi="Barlow" w:cs="Barlow"/>
          <w:iCs/>
          <w:sz w:val="24"/>
          <w:szCs w:val="24"/>
          <w:u w:val="single"/>
        </w:rPr>
        <w:t>Quem pode participar?</w:t>
      </w:r>
      <w:r>
        <w:rPr>
          <w:rFonts w:ascii="Barlow" w:eastAsia="Barlow" w:hAnsi="Barlow" w:cs="Barlow"/>
          <w:iCs/>
          <w:sz w:val="24"/>
          <w:szCs w:val="24"/>
        </w:rPr>
        <w:t xml:space="preserve"> A </w:t>
      </w:r>
      <w:r w:rsidRPr="00134EB8">
        <w:rPr>
          <w:rFonts w:ascii="Barlow" w:eastAsia="Barlow" w:hAnsi="Barlow" w:cs="Barlow"/>
          <w:iCs/>
          <w:sz w:val="24"/>
          <w:szCs w:val="24"/>
        </w:rPr>
        <w:t xml:space="preserve">ação institucional </w:t>
      </w:r>
      <w:r w:rsidRPr="00134EB8">
        <w:rPr>
          <w:rFonts w:ascii="Barlow" w:eastAsia="Barlow" w:hAnsi="Barlow" w:cs="Barlow"/>
          <w:b/>
          <w:iCs/>
          <w:sz w:val="24"/>
          <w:szCs w:val="24"/>
        </w:rPr>
        <w:t>Sessão de Filmes</w:t>
      </w:r>
      <w:r w:rsidRPr="00134EB8">
        <w:rPr>
          <w:rFonts w:ascii="Barlow" w:eastAsia="Barlow" w:hAnsi="Barlow" w:cs="Barlow"/>
          <w:iCs/>
          <w:sz w:val="24"/>
          <w:szCs w:val="24"/>
        </w:rPr>
        <w:t xml:space="preserve"> pode ser realizada com a participação de familiares e pessoas da comunidade. </w:t>
      </w:r>
      <w:r>
        <w:rPr>
          <w:rFonts w:ascii="Barlow" w:eastAsia="Barlow" w:hAnsi="Barlow" w:cs="Barlow"/>
          <w:sz w:val="24"/>
          <w:szCs w:val="24"/>
        </w:rPr>
        <w:t>Afinal de contas, a prática do debate, da discussão de qualquer filme ou documentário, nas inumeráveis experiências de vida – e isso vale para crianças, jovens e adultos – desperta curiosidades, elucida, “costura” interações, fortalece o enfrentamento das situações e o sentido da existência: a forma de ver a si mesmo, os outros e o mundo. Par</w:t>
      </w:r>
      <w:r w:rsidR="003906CE">
        <w:rPr>
          <w:rFonts w:ascii="Barlow" w:eastAsia="Barlow" w:hAnsi="Barlow" w:cs="Barlow"/>
          <w:sz w:val="24"/>
          <w:szCs w:val="24"/>
        </w:rPr>
        <w:t>a</w:t>
      </w:r>
      <w:r>
        <w:rPr>
          <w:rFonts w:ascii="Barlow" w:eastAsia="Barlow" w:hAnsi="Barlow" w:cs="Barlow"/>
          <w:sz w:val="24"/>
          <w:szCs w:val="24"/>
        </w:rPr>
        <w:t xml:space="preserve"> envolver a comunidade, o planejamento da ação deve inserir espaços de escuta e construção de participação, com estratégias como: votação do filme que será lido, pesquisa sobre a data e horário com maior adesão, convite para membros da comunidade serem mediadores ou elegerem os mediadores do debate, rodas de conversa com especialistas em torno das temáticas abordadas pelo filme, leituras a partir do filme e vice </w:t>
      </w:r>
      <w:proofErr w:type="gramStart"/>
      <w:r>
        <w:rPr>
          <w:rFonts w:ascii="Barlow" w:eastAsia="Barlow" w:hAnsi="Barlow" w:cs="Barlow"/>
          <w:sz w:val="24"/>
          <w:szCs w:val="24"/>
        </w:rPr>
        <w:t>versa,...</w:t>
      </w:r>
      <w:proofErr w:type="gramEnd"/>
      <w:r>
        <w:rPr>
          <w:rFonts w:ascii="Barlow" w:eastAsia="Barlow" w:hAnsi="Barlow" w:cs="Barlow"/>
          <w:sz w:val="24"/>
          <w:szCs w:val="24"/>
        </w:rPr>
        <w:t xml:space="preserve"> </w:t>
      </w:r>
    </w:p>
    <w:p w14:paraId="754D3048" w14:textId="2BE565C2" w:rsidR="00CA2D30" w:rsidRPr="00CA2D30" w:rsidRDefault="00DF4DF8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  <w:u w:val="single"/>
        </w:rPr>
        <w:t xml:space="preserve">O que cabe à escola? </w:t>
      </w:r>
      <w:r>
        <w:rPr>
          <w:rFonts w:ascii="Barlow" w:eastAsia="Barlow" w:hAnsi="Barlow" w:cs="Barlow"/>
          <w:sz w:val="24"/>
          <w:szCs w:val="24"/>
        </w:rPr>
        <w:t xml:space="preserve">É preciso decidir junto com os professores as responsabilidades: por onde começar, quais são os professores que analisarão filmes, obras e indicações a partir de catálogos, quais são os filmes que serão exibidos, como a comunidade escolar será engajada, quais aprendizagens estão em jogo e como acompanhá-las. Em síntese, os encaminhamentos estão diretamente relacionados às decisões tomadas coletivamente. </w:t>
      </w:r>
      <w:r w:rsidR="00CA2D30">
        <w:rPr>
          <w:rFonts w:ascii="Barlow" w:eastAsia="Barlow" w:hAnsi="Barlow" w:cs="Barlow"/>
          <w:sz w:val="24"/>
          <w:szCs w:val="24"/>
        </w:rPr>
        <w:t xml:space="preserve">Mas, como em qualquer outra ação institucional, a principal ação da escola está em torno da gestão acompanhamento/monitoramento e avaliação das aprendizagens – afinal, ver filmes na escola é diferente de assistir em casa e/ou em outros espaços. </w:t>
      </w:r>
      <w:r w:rsidR="00CA2D30" w:rsidRPr="00CA2D30">
        <w:rPr>
          <w:rFonts w:ascii="Barlow" w:eastAsia="Barlow" w:hAnsi="Barlow" w:cs="Barlow"/>
          <w:sz w:val="24"/>
          <w:szCs w:val="24"/>
        </w:rPr>
        <w:t xml:space="preserve">Nas reuniões dos professores com o(a) supervisor(a) /especialista, poderá haver troca de práticas e informações sobre a participação dos estudantes </w:t>
      </w:r>
      <w:proofErr w:type="gramStart"/>
      <w:r w:rsidR="00CA2D30" w:rsidRPr="00CA2D30">
        <w:rPr>
          <w:rFonts w:ascii="Barlow" w:eastAsia="Barlow" w:hAnsi="Barlow" w:cs="Barlow"/>
          <w:sz w:val="24"/>
          <w:szCs w:val="24"/>
        </w:rPr>
        <w:t>e também</w:t>
      </w:r>
      <w:proofErr w:type="gramEnd"/>
      <w:r w:rsidR="00CA2D30" w:rsidRPr="00CA2D30">
        <w:rPr>
          <w:rFonts w:ascii="Barlow" w:eastAsia="Barlow" w:hAnsi="Barlow" w:cs="Barlow"/>
          <w:sz w:val="24"/>
          <w:szCs w:val="24"/>
        </w:rPr>
        <w:t xml:space="preserve"> compartilhar instrumentos de acompanhamento das sessões realizadas, além dos avanços observados em sala de aula, sobretudo na comunicação oral dos estudantes. Por meio de reuniões sistemáticas do(a) diretor(a) com o(a) </w:t>
      </w:r>
      <w:r w:rsidR="003906CE">
        <w:rPr>
          <w:rFonts w:ascii="Barlow" w:eastAsia="Barlow" w:hAnsi="Barlow" w:cs="Barlow"/>
          <w:sz w:val="24"/>
          <w:szCs w:val="24"/>
        </w:rPr>
        <w:t>articulador</w:t>
      </w:r>
      <w:r w:rsidR="00CA2D30" w:rsidRPr="00CA2D30">
        <w:rPr>
          <w:rFonts w:ascii="Barlow" w:eastAsia="Barlow" w:hAnsi="Barlow" w:cs="Barlow"/>
          <w:sz w:val="24"/>
          <w:szCs w:val="24"/>
        </w:rPr>
        <w:t>(a)/</w:t>
      </w:r>
      <w:r w:rsidR="003906CE">
        <w:rPr>
          <w:rFonts w:ascii="Barlow" w:eastAsia="Barlow" w:hAnsi="Barlow" w:cs="Barlow"/>
          <w:sz w:val="24"/>
          <w:szCs w:val="24"/>
        </w:rPr>
        <w:t>coordenador</w:t>
      </w:r>
      <w:r w:rsidR="00B9656D">
        <w:rPr>
          <w:rFonts w:ascii="Barlow" w:eastAsia="Barlow" w:hAnsi="Barlow" w:cs="Barlow"/>
          <w:sz w:val="24"/>
          <w:szCs w:val="24"/>
        </w:rPr>
        <w:t>(a) pedagógico(a)</w:t>
      </w:r>
      <w:r w:rsidR="00CA2D30" w:rsidRPr="00CA2D30">
        <w:rPr>
          <w:rFonts w:ascii="Barlow" w:eastAsia="Barlow" w:hAnsi="Barlow" w:cs="Barlow"/>
          <w:sz w:val="24"/>
          <w:szCs w:val="24"/>
        </w:rPr>
        <w:t xml:space="preserve">, pode-se acompanhar e verificar o impacto dessas atividades tanto no processo de </w:t>
      </w:r>
      <w:r w:rsidR="00CA2D30" w:rsidRPr="00CA2D30">
        <w:rPr>
          <w:rFonts w:ascii="Barlow" w:eastAsia="Barlow" w:hAnsi="Barlow" w:cs="Barlow"/>
          <w:sz w:val="24"/>
          <w:szCs w:val="24"/>
        </w:rPr>
        <w:lastRenderedPageBreak/>
        <w:t>aprendizagem quanto na interação entre estudantes participantes. É importante saber também se os professores apresentaram atividades diferentes daquelas que costumavam propor ou nova organização do trabalho educativo considerando novos espaços e tempos</w:t>
      </w:r>
      <w:r w:rsidR="00CA2D30">
        <w:rPr>
          <w:rFonts w:ascii="Barlow" w:eastAsia="Barlow" w:hAnsi="Barlow" w:cs="Barlow"/>
          <w:sz w:val="24"/>
          <w:szCs w:val="24"/>
        </w:rPr>
        <w:t xml:space="preserve"> – afinal, a proposta da ação institucional é sempre qualificar as aprendizagens dos estudantes e, também, os processos de ensino!</w:t>
      </w:r>
      <w:r w:rsidR="00CA2D30" w:rsidRPr="00CA2D30">
        <w:rPr>
          <w:rFonts w:ascii="Barlow" w:eastAsia="Barlow" w:hAnsi="Barlow" w:cs="Barlow"/>
          <w:sz w:val="24"/>
          <w:szCs w:val="24"/>
        </w:rPr>
        <w:t xml:space="preserve"> </w:t>
      </w:r>
    </w:p>
    <w:p w14:paraId="68D5BAD6" w14:textId="77777777" w:rsidR="00CA2D30" w:rsidRDefault="00CA2D30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</w:p>
    <w:p w14:paraId="2F393E98" w14:textId="101AA26C" w:rsidR="00DF4DF8" w:rsidRPr="00DF4DF8" w:rsidRDefault="00DF4DF8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  <w:u w:val="single"/>
        </w:rPr>
        <w:t xml:space="preserve">Como mobilizar professores e estudantes? A </w:t>
      </w:r>
      <w:r>
        <w:rPr>
          <w:rFonts w:ascii="Barlow" w:eastAsia="Barlow" w:hAnsi="Barlow" w:cs="Barlow"/>
          <w:sz w:val="24"/>
          <w:szCs w:val="24"/>
        </w:rPr>
        <w:t>escolha cuidadosa de um “</w:t>
      </w:r>
      <w:r>
        <w:rPr>
          <w:rFonts w:ascii="Barlow" w:eastAsia="Barlow" w:hAnsi="Barlow" w:cs="Barlow"/>
          <w:i/>
          <w:sz w:val="24"/>
          <w:szCs w:val="24"/>
        </w:rPr>
        <w:t>teaser</w:t>
      </w:r>
      <w:r>
        <w:rPr>
          <w:rFonts w:ascii="Barlow" w:eastAsia="Barlow" w:hAnsi="Barlow" w:cs="Barlow"/>
          <w:sz w:val="24"/>
          <w:szCs w:val="24"/>
        </w:rPr>
        <w:t>”, um trecho de um filme para a abertura das reuniões com professores e estudantes, seguido de uma conversa breve que favoreça o compartilhamento de pontos de vista pode ser um momento prazeroso e também estratégico para explicitar a atribuição de sentido à discussão, ao debate de ideias e opiniões ou o quão prazeroso pode ser conversar, intercambiar impressões, relações e memórias pessoais tão diversas, simples e ricas a partir da exibição de um mesmo trecho de um filme.</w:t>
      </w:r>
    </w:p>
    <w:p w14:paraId="4DD71399" w14:textId="12355297" w:rsidR="00134EB8" w:rsidRDefault="00134EB8" w:rsidP="00CA2D30">
      <w:pPr>
        <w:spacing w:before="240" w:after="240" w:line="240" w:lineRule="auto"/>
        <w:jc w:val="both"/>
        <w:rPr>
          <w:rFonts w:ascii="Barlow" w:eastAsia="Barlow" w:hAnsi="Barlow" w:cs="Barlow"/>
          <w:sz w:val="24"/>
          <w:szCs w:val="24"/>
        </w:rPr>
      </w:pPr>
      <w:r w:rsidRPr="00134EB8">
        <w:rPr>
          <w:rFonts w:ascii="Barlow" w:eastAsia="Barlow" w:hAnsi="Barlow" w:cs="Barlow"/>
          <w:sz w:val="24"/>
          <w:szCs w:val="24"/>
          <w:u w:val="single"/>
        </w:rPr>
        <w:t>Quais filmes escolher?</w:t>
      </w:r>
      <w:r>
        <w:rPr>
          <w:rFonts w:ascii="Barlow" w:eastAsia="Barlow" w:hAnsi="Barlow" w:cs="Barlow"/>
          <w:sz w:val="24"/>
          <w:szCs w:val="24"/>
        </w:rPr>
        <w:t xml:space="preserve"> De novo, a participação dos envolvidos é fundamental. Sugerimos que as escolhas dos filmes sejam definidas pela equipe de gestão e de professores, a partir da escuta e da oferta de sugestões que ampliem os repertórios da comunidade escolar.  A proposta pode envolver a exibição de filmes inspirados originariamente em títulos de literatura, em temas de interesse que proporcionem uma boa discussão, filmes cujas temáticas apresentam experiências que estão sendo compartilhadas, considerando ampliar o espaço de fala e de escuta do grupo, consolidando a cultura da conversa e as relações entre os participantes. </w:t>
      </w:r>
      <w:r w:rsidR="00CA2D30">
        <w:rPr>
          <w:rFonts w:ascii="Barlow" w:eastAsia="Barlow" w:hAnsi="Barlow" w:cs="Barlow"/>
          <w:sz w:val="24"/>
          <w:szCs w:val="24"/>
        </w:rPr>
        <w:t xml:space="preserve">Ocupam-se de repertórios </w:t>
      </w:r>
      <w:r w:rsidR="00B308F0">
        <w:rPr>
          <w:rFonts w:ascii="Barlow" w:eastAsia="Barlow" w:hAnsi="Barlow" w:cs="Barlow"/>
          <w:sz w:val="24"/>
          <w:szCs w:val="24"/>
        </w:rPr>
        <w:t>que ampliem o universo dos estudantes, como, por exemplo, filmes de autoria indígena.</w:t>
      </w:r>
    </w:p>
    <w:p w14:paraId="1D564617" w14:textId="6BE15354" w:rsidR="00CA2D30" w:rsidRDefault="00134EB8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 w:rsidRPr="00134EB8">
        <w:rPr>
          <w:rFonts w:ascii="Barlow" w:eastAsia="Barlow" w:hAnsi="Barlow" w:cs="Barlow"/>
          <w:sz w:val="24"/>
          <w:szCs w:val="24"/>
          <w:u w:val="single"/>
        </w:rPr>
        <w:t>E como convidar para o debate, após o filme?</w:t>
      </w:r>
      <w:r>
        <w:rPr>
          <w:rFonts w:ascii="Barlow" w:eastAsia="Barlow" w:hAnsi="Barlow" w:cs="Barlow"/>
          <w:sz w:val="24"/>
          <w:szCs w:val="24"/>
        </w:rPr>
        <w:t xml:space="preserve"> Os participantes podem ser convidados a “pinçar” trechos, cenas e/ou falas de personagens que lhes tenham tocado particularmente, relacionar com histórias que conheçam ou que tenham vivido. Muito importante é que fiquem à vontade. Ao final, não há conclusão, nem “certo ou “errado”. A discussão deve terminar antes de haver um esgotamento do assunto – deixando um gostinho de “quero-mais”. </w:t>
      </w:r>
      <w:r>
        <w:rPr>
          <w:rFonts w:ascii="Barlow" w:eastAsia="Barlow" w:hAnsi="Barlow" w:cs="Barlow"/>
          <w:sz w:val="24"/>
          <w:szCs w:val="24"/>
        </w:rPr>
        <w:tab/>
        <w:t>Importante que os estudantes também exerçam esse papel de mediadores.</w:t>
      </w:r>
      <w:r w:rsidR="00CA2D30">
        <w:rPr>
          <w:rFonts w:ascii="Barlow" w:eastAsia="Barlow" w:hAnsi="Barlow" w:cs="Barlow"/>
          <w:sz w:val="24"/>
          <w:szCs w:val="24"/>
        </w:rPr>
        <w:t xml:space="preserve"> O debate anuncia aprendizagens importantes para os professores, sobre o desenvolvimento dos estudantes – portanto, é válido que pelo menos um professor possa realizar uma síntese dessas observações para ser compartilhada entre pares. </w:t>
      </w:r>
      <w:r w:rsidR="00CA2D30" w:rsidRPr="00CA2D30">
        <w:rPr>
          <w:rFonts w:ascii="Barlow" w:eastAsia="Barlow" w:hAnsi="Barlow" w:cs="Barlow"/>
          <w:sz w:val="24"/>
          <w:szCs w:val="24"/>
        </w:rPr>
        <w:t xml:space="preserve">Se os mediadores forem outros educadores ou a própria dupla gestora assumir esse papel, é importante estar atento aos destaques, conquistas e aos ajustes necessários durante a implementação. </w:t>
      </w:r>
    </w:p>
    <w:p w14:paraId="2718F6D1" w14:textId="566656BC" w:rsidR="00DF4DF8" w:rsidRPr="00B57D55" w:rsidRDefault="00DF4DF8" w:rsidP="00CA2D30">
      <w:pPr>
        <w:spacing w:before="240" w:after="240" w:line="240" w:lineRule="auto"/>
        <w:jc w:val="both"/>
        <w:rPr>
          <w:rFonts w:ascii="Barlow" w:eastAsia="Barlow" w:hAnsi="Barlow" w:cs="Barlow"/>
          <w:sz w:val="24"/>
          <w:szCs w:val="24"/>
        </w:rPr>
      </w:pPr>
      <w:r w:rsidRPr="00DF4DF8">
        <w:rPr>
          <w:rFonts w:ascii="Barlow" w:eastAsia="Barlow" w:hAnsi="Barlow" w:cs="Barlow"/>
          <w:sz w:val="24"/>
          <w:szCs w:val="24"/>
          <w:u w:val="single"/>
        </w:rPr>
        <w:t>Com que frequência?</w:t>
      </w:r>
      <w:r>
        <w:rPr>
          <w:rFonts w:ascii="Barlow" w:eastAsia="Barlow" w:hAnsi="Barlow" w:cs="Barlow"/>
          <w:sz w:val="24"/>
          <w:szCs w:val="24"/>
        </w:rPr>
        <w:t xml:space="preserve"> O objetivo de uma ação institucional é o de ampliar a relação da comunidade escolar com uma prática de linguagem potente. Exige, portanto, tempo. Essa decisão é autoral de cada escola – não se trata simplesmente de fazer “uma vez só”, porque é um tempo curto para que os participantes possam se apropriar do percurso e das aprendizagens. No entanto, também não vale fazer de forma apressada, considerando que todo o processo de decisões é formativo para gestores, professores, estudantes e para a comunidade escolar.</w:t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</w:p>
    <w:p w14:paraId="00000036" w14:textId="28A9CE93" w:rsidR="00793BE7" w:rsidRDefault="00164AD0" w:rsidP="00CA2D30">
      <w:pPr>
        <w:spacing w:line="240" w:lineRule="auto"/>
        <w:jc w:val="both"/>
        <w:rPr>
          <w:rFonts w:ascii="Barlow" w:eastAsia="Barlow" w:hAnsi="Barlow" w:cs="Barlow"/>
          <w:b/>
          <w:sz w:val="24"/>
          <w:szCs w:val="24"/>
        </w:rPr>
      </w:pPr>
      <w:r>
        <w:rPr>
          <w:rFonts w:ascii="Barlow" w:eastAsia="Barlow" w:hAnsi="Barlow" w:cs="Barlow"/>
          <w:b/>
          <w:sz w:val="24"/>
          <w:szCs w:val="24"/>
        </w:rPr>
        <w:lastRenderedPageBreak/>
        <w:t>O</w:t>
      </w:r>
      <w:r w:rsidR="00B308F0">
        <w:rPr>
          <w:rFonts w:ascii="Barlow" w:eastAsia="Barlow" w:hAnsi="Barlow" w:cs="Barlow"/>
          <w:b/>
          <w:sz w:val="24"/>
          <w:szCs w:val="24"/>
        </w:rPr>
        <w:t xml:space="preserve"> que realizar na escola? </w:t>
      </w:r>
    </w:p>
    <w:p w14:paraId="714668B5" w14:textId="4BB7D3C0" w:rsidR="00164AD0" w:rsidRDefault="00164AD0" w:rsidP="00CA2D30">
      <w:pPr>
        <w:spacing w:after="0" w:line="240" w:lineRule="auto"/>
        <w:ind w:firstLine="7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O planejamento da equipe gestora tem como principal objetivo envolver a comunidade escolar, compartilhando o resultado da escuta e a ação institu</w:t>
      </w:r>
      <w:r w:rsidR="00CA2D30">
        <w:rPr>
          <w:rFonts w:ascii="Barlow" w:eastAsia="Barlow" w:hAnsi="Barlow" w:cs="Barlow"/>
          <w:sz w:val="24"/>
          <w:szCs w:val="24"/>
        </w:rPr>
        <w:t>cional</w:t>
      </w:r>
      <w:r>
        <w:rPr>
          <w:rFonts w:ascii="Barlow" w:eastAsia="Barlow" w:hAnsi="Barlow" w:cs="Barlow"/>
          <w:sz w:val="24"/>
          <w:szCs w:val="24"/>
        </w:rPr>
        <w:t xml:space="preserve"> escolhida a ser implementada para mobilizá-los e assegurar que a ação seja de toda a escola, não exclusivamente da dupla gestora. O propósito é o de “encantar” a comunidade escolar para que se sintam parte e compreendam os ganhos que os estudantes e a comunidade podem ter ao inserir, na cultura escolar, </w:t>
      </w:r>
      <w:r w:rsidR="00B9656D">
        <w:rPr>
          <w:rFonts w:ascii="Barlow" w:eastAsia="Barlow" w:hAnsi="Barlow" w:cs="Barlow"/>
          <w:sz w:val="24"/>
          <w:szCs w:val="24"/>
        </w:rPr>
        <w:t>a a</w:t>
      </w:r>
      <w:r w:rsidR="00DF4DF8">
        <w:rPr>
          <w:rFonts w:ascii="Barlow" w:eastAsia="Barlow" w:hAnsi="Barlow" w:cs="Barlow"/>
          <w:sz w:val="24"/>
          <w:szCs w:val="24"/>
        </w:rPr>
        <w:t>ção Institucional em questão</w:t>
      </w:r>
      <w:r>
        <w:rPr>
          <w:rFonts w:ascii="Barlow" w:eastAsia="Barlow" w:hAnsi="Barlow" w:cs="Barlow"/>
          <w:sz w:val="24"/>
          <w:szCs w:val="24"/>
        </w:rPr>
        <w:t xml:space="preserve">.  </w:t>
      </w:r>
    </w:p>
    <w:p w14:paraId="4DAE345E" w14:textId="597DE422" w:rsidR="00134EB8" w:rsidRPr="00164AD0" w:rsidRDefault="00164AD0" w:rsidP="00CA2D30">
      <w:pPr>
        <w:spacing w:line="240" w:lineRule="auto"/>
        <w:ind w:firstLine="7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Para materializar esta ação, são necessários encaminhamentos da gestão, considerando a gestão de pessoas, do acompanhamento e monitoramento das aprendizagens, do tempo, dos processos, recursos, espaços e pessoas envolvidas. Lembrem-se de que nem tudo precisa estar estruturado em seu Planejamento de ação e que são legítimas as decisões a serem tomadas pela equipe.</w:t>
      </w:r>
      <w:r w:rsidR="00134EB8">
        <w:rPr>
          <w:rFonts w:ascii="Barlow" w:eastAsia="Barlow" w:hAnsi="Barlow" w:cs="Barlow"/>
          <w:sz w:val="24"/>
          <w:szCs w:val="24"/>
        </w:rPr>
        <w:t xml:space="preserve"> </w:t>
      </w:r>
    </w:p>
    <w:p w14:paraId="14887EE1" w14:textId="77777777" w:rsidR="00CA2D30" w:rsidRDefault="00CA2D3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  <w:u w:val="single"/>
        </w:rPr>
      </w:pPr>
    </w:p>
    <w:p w14:paraId="00000038" w14:textId="10367739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  <w:u w:val="single"/>
        </w:rPr>
      </w:pPr>
      <w:r>
        <w:rPr>
          <w:rFonts w:ascii="Barlow" w:eastAsia="Barlow" w:hAnsi="Barlow" w:cs="Barlow"/>
          <w:sz w:val="24"/>
          <w:szCs w:val="24"/>
          <w:u w:val="single"/>
        </w:rPr>
        <w:t>Ação 1: Interpretar os dados da escuta</w:t>
      </w:r>
    </w:p>
    <w:p w14:paraId="25A88B9E" w14:textId="486455F6" w:rsidR="00C371CA" w:rsidRDefault="00C371CA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>Organizar os dados da escuta para discuti-los com a equipe de professores</w:t>
      </w:r>
      <w:r w:rsidR="00B57D55">
        <w:rPr>
          <w:rFonts w:ascii="Barlow" w:eastAsia="Barlow" w:hAnsi="Barlow" w:cs="Barlow"/>
          <w:sz w:val="24"/>
          <w:szCs w:val="24"/>
        </w:rPr>
        <w:t>;</w:t>
      </w:r>
    </w:p>
    <w:p w14:paraId="2FFBB044" w14:textId="77777777" w:rsidR="00B57D55" w:rsidRDefault="00C371CA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- Articular informações entre os dados da escuta e os dados de aprendizagem;</w:t>
      </w:r>
    </w:p>
    <w:p w14:paraId="486BD577" w14:textId="1526B3FB" w:rsidR="00CA2D30" w:rsidRPr="00B308F0" w:rsidRDefault="00B57D55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Elencar as três ações mais votadas, para apresentar aos professores; </w:t>
      </w:r>
      <w:r w:rsidRPr="00C371CA">
        <w:rPr>
          <w:rFonts w:ascii="Barlow" w:eastAsia="Barlow" w:hAnsi="Barlow" w:cs="Barlow"/>
          <w:sz w:val="24"/>
          <w:szCs w:val="24"/>
        </w:rPr>
        <w:t xml:space="preserve"> </w:t>
      </w:r>
    </w:p>
    <w:p w14:paraId="0000003A" w14:textId="537847EB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  <w:u w:val="single"/>
        </w:rPr>
      </w:pPr>
      <w:r>
        <w:rPr>
          <w:rFonts w:ascii="Barlow" w:eastAsia="Barlow" w:hAnsi="Barlow" w:cs="Barlow"/>
          <w:sz w:val="24"/>
          <w:szCs w:val="24"/>
          <w:u w:val="single"/>
        </w:rPr>
        <w:t>Ação 2: Organizar e realizar reunião com professores</w:t>
      </w:r>
    </w:p>
    <w:p w14:paraId="3C7365D2" w14:textId="3215FBDC" w:rsidR="00164AD0" w:rsidRDefault="00B308F0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Planejar a pauta da reunião com os(as) professores(as)</w:t>
      </w:r>
      <w:r w:rsidR="00164AD0">
        <w:rPr>
          <w:rFonts w:ascii="Barlow" w:eastAsia="Barlow" w:hAnsi="Barlow" w:cs="Barlow"/>
          <w:sz w:val="24"/>
          <w:szCs w:val="24"/>
        </w:rPr>
        <w:t xml:space="preserve">, considerando </w:t>
      </w:r>
      <w:proofErr w:type="gramStart"/>
      <w:r w:rsidR="00164AD0">
        <w:rPr>
          <w:rFonts w:ascii="Barlow" w:eastAsia="Barlow" w:hAnsi="Barlow" w:cs="Barlow"/>
          <w:sz w:val="24"/>
          <w:szCs w:val="24"/>
        </w:rPr>
        <w:t>envolve-los</w:t>
      </w:r>
      <w:proofErr w:type="gramEnd"/>
      <w:r w:rsidR="00164AD0">
        <w:rPr>
          <w:rFonts w:ascii="Barlow" w:eastAsia="Barlow" w:hAnsi="Barlow" w:cs="Barlow"/>
          <w:sz w:val="24"/>
          <w:szCs w:val="24"/>
        </w:rPr>
        <w:t xml:space="preserve"> na ação institucional. </w:t>
      </w:r>
    </w:p>
    <w:p w14:paraId="01FC1068" w14:textId="0C898676" w:rsidR="00B57D55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proofErr w:type="gramStart"/>
      <w:r w:rsidR="00B57D55">
        <w:rPr>
          <w:rFonts w:ascii="Barlow" w:eastAsia="Barlow" w:hAnsi="Barlow" w:cs="Barlow"/>
          <w:sz w:val="24"/>
          <w:szCs w:val="24"/>
        </w:rPr>
        <w:t>como</w:t>
      </w:r>
      <w:proofErr w:type="gramEnd"/>
      <w:r w:rsidR="00B57D55">
        <w:rPr>
          <w:rFonts w:ascii="Barlow" w:eastAsia="Barlow" w:hAnsi="Barlow" w:cs="Barlow"/>
          <w:sz w:val="24"/>
          <w:szCs w:val="24"/>
        </w:rPr>
        <w:t xml:space="preserve"> explicitar as conquistas que podem ser alcançadas pelos estudantes, através da ação institucional? </w:t>
      </w:r>
      <w:r w:rsidR="00B308F0">
        <w:rPr>
          <w:rFonts w:ascii="Barlow" w:eastAsia="Barlow" w:hAnsi="Barlow" w:cs="Barlow"/>
          <w:sz w:val="24"/>
          <w:szCs w:val="24"/>
        </w:rPr>
        <w:t xml:space="preserve"> </w:t>
      </w:r>
    </w:p>
    <w:p w14:paraId="3FF52A80" w14:textId="017EE0AF" w:rsidR="00B57D55" w:rsidRDefault="00B57D55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proofErr w:type="gramStart"/>
      <w:r>
        <w:rPr>
          <w:rFonts w:ascii="Barlow" w:eastAsia="Barlow" w:hAnsi="Barlow" w:cs="Barlow"/>
          <w:sz w:val="24"/>
          <w:szCs w:val="24"/>
        </w:rPr>
        <w:t>quais</w:t>
      </w:r>
      <w:proofErr w:type="gramEnd"/>
      <w:r>
        <w:rPr>
          <w:rFonts w:ascii="Barlow" w:eastAsia="Barlow" w:hAnsi="Barlow" w:cs="Barlow"/>
          <w:sz w:val="24"/>
          <w:szCs w:val="24"/>
        </w:rPr>
        <w:t xml:space="preserve"> estudantes participarão dessa atividade? Que turmas serão envolvidas?</w:t>
      </w:r>
    </w:p>
    <w:p w14:paraId="3B6C349C" w14:textId="10607267" w:rsidR="00B57D55" w:rsidRDefault="00B57D55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proofErr w:type="gramStart"/>
      <w:r>
        <w:rPr>
          <w:rFonts w:ascii="Barlow" w:eastAsia="Barlow" w:hAnsi="Barlow" w:cs="Barlow"/>
          <w:sz w:val="24"/>
          <w:szCs w:val="24"/>
        </w:rPr>
        <w:t>em</w:t>
      </w:r>
      <w:proofErr w:type="gramEnd"/>
      <w:r>
        <w:rPr>
          <w:rFonts w:ascii="Barlow" w:eastAsia="Barlow" w:hAnsi="Barlow" w:cs="Barlow"/>
          <w:sz w:val="24"/>
          <w:szCs w:val="24"/>
        </w:rPr>
        <w:t xml:space="preserve"> que momento da rotina </w:t>
      </w:r>
      <w:r w:rsidR="00DF4DF8">
        <w:rPr>
          <w:rFonts w:ascii="Barlow" w:eastAsia="Barlow" w:hAnsi="Barlow" w:cs="Barlow"/>
          <w:sz w:val="24"/>
          <w:szCs w:val="24"/>
        </w:rPr>
        <w:t xml:space="preserve">a ação </w:t>
      </w:r>
      <w:r>
        <w:rPr>
          <w:rFonts w:ascii="Barlow" w:eastAsia="Barlow" w:hAnsi="Barlow" w:cs="Barlow"/>
          <w:sz w:val="24"/>
          <w:szCs w:val="24"/>
        </w:rPr>
        <w:t xml:space="preserve">será realizada? Pode variar a depender da turma? </w:t>
      </w:r>
    </w:p>
    <w:p w14:paraId="412B22C8" w14:textId="4BA73797" w:rsidR="00B57D55" w:rsidRDefault="00B57D55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proofErr w:type="gramStart"/>
      <w:r>
        <w:rPr>
          <w:rFonts w:ascii="Barlow" w:eastAsia="Barlow" w:hAnsi="Barlow" w:cs="Barlow"/>
          <w:sz w:val="24"/>
          <w:szCs w:val="24"/>
        </w:rPr>
        <w:t>com</w:t>
      </w:r>
      <w:proofErr w:type="gramEnd"/>
      <w:r>
        <w:rPr>
          <w:rFonts w:ascii="Barlow" w:eastAsia="Barlow" w:hAnsi="Barlow" w:cs="Barlow"/>
          <w:sz w:val="24"/>
          <w:szCs w:val="24"/>
        </w:rPr>
        <w:t xml:space="preserve"> que frequência acontecerá: semanal? quinzenalmente?</w:t>
      </w:r>
    </w:p>
    <w:p w14:paraId="69A1171C" w14:textId="6D2DE7E8" w:rsidR="00CA2D30" w:rsidRPr="00B308F0" w:rsidRDefault="00C371CA" w:rsidP="00B308F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proofErr w:type="gramStart"/>
      <w:r w:rsidR="00B308F0">
        <w:rPr>
          <w:rFonts w:ascii="Barlow" w:eastAsia="Barlow" w:hAnsi="Barlow" w:cs="Barlow"/>
          <w:sz w:val="24"/>
          <w:szCs w:val="24"/>
        </w:rPr>
        <w:t>qual</w:t>
      </w:r>
      <w:proofErr w:type="gramEnd"/>
      <w:r w:rsidR="00B308F0">
        <w:rPr>
          <w:rFonts w:ascii="Barlow" w:eastAsia="Barlow" w:hAnsi="Barlow" w:cs="Barlow"/>
          <w:sz w:val="24"/>
          <w:szCs w:val="24"/>
        </w:rPr>
        <w:t xml:space="preserve"> o encaminhamento da reunião para que todos(as) possam iniciar o planejamento da ação? </w:t>
      </w:r>
    </w:p>
    <w:p w14:paraId="00000041" w14:textId="6BE920ED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  <w:u w:val="single"/>
        </w:rPr>
      </w:pPr>
      <w:r>
        <w:rPr>
          <w:rFonts w:ascii="Barlow" w:eastAsia="Barlow" w:hAnsi="Barlow" w:cs="Barlow"/>
          <w:sz w:val="24"/>
          <w:szCs w:val="24"/>
          <w:u w:val="single"/>
        </w:rPr>
        <w:t>Ação 3: Organizar devolutivas para os estudantes e para a comunidade escolar</w:t>
      </w:r>
    </w:p>
    <w:p w14:paraId="00000042" w14:textId="7DE4E54D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 xml:space="preserve">Reportar aos estudantes e à comunidade escolar qual ação institucional será realizada, justificando a escolha; </w:t>
      </w:r>
    </w:p>
    <w:p w14:paraId="6EFFEFBA" w14:textId="20676159" w:rsidR="00164AD0" w:rsidRPr="00164AD0" w:rsidRDefault="00C371CA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 xml:space="preserve">Coletar impressões/sugestões dos estudantes e/ou da comunidade escolar em torno da proposta; </w:t>
      </w:r>
    </w:p>
    <w:p w14:paraId="00000044" w14:textId="416F89A2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  <w:u w:val="single"/>
        </w:rPr>
      </w:pPr>
      <w:r>
        <w:rPr>
          <w:rFonts w:ascii="Barlow" w:eastAsia="Barlow" w:hAnsi="Barlow" w:cs="Barlow"/>
          <w:sz w:val="24"/>
          <w:szCs w:val="24"/>
          <w:u w:val="single"/>
        </w:rPr>
        <w:t>Ação 4: Organizar percurso de ações formativas com professores</w:t>
      </w:r>
    </w:p>
    <w:p w14:paraId="00000045" w14:textId="0549DBC0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>Apoiar professores no planejamento de situações didáticas;</w:t>
      </w:r>
    </w:p>
    <w:p w14:paraId="00000046" w14:textId="635BCCD1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lastRenderedPageBreak/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 xml:space="preserve">Definir as possibilidades de atuação do supervisor pedagógico em torno da formação continuada dos professores com foco na implementação da ação institucional; </w:t>
      </w:r>
    </w:p>
    <w:p w14:paraId="75EC95A9" w14:textId="0D4A0EFE" w:rsidR="00CA2D30" w:rsidRPr="00B308F0" w:rsidRDefault="00C371CA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>Definir as possibilidades de atuação do supervisor pedagógico em torno do acompanhamento das práticas pedagógicas realizadas em sala de aula;</w:t>
      </w:r>
    </w:p>
    <w:p w14:paraId="00000048" w14:textId="624E6E5B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  <w:u w:val="single"/>
        </w:rPr>
        <w:t>Ação 5: Acompanhamento da implementação da ação</w:t>
      </w:r>
    </w:p>
    <w:p w14:paraId="00000049" w14:textId="2748899D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>Acompanhar as etapas da implementação da ação, documentando o processo;</w:t>
      </w:r>
    </w:p>
    <w:p w14:paraId="0000004A" w14:textId="74A4CEC2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 xml:space="preserve">Dar visibilidade para a ação implementada, engajando a comunidade escolar;  </w:t>
      </w:r>
    </w:p>
    <w:p w14:paraId="0000004B" w14:textId="132DA502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>Acompanha</w:t>
      </w:r>
      <w:r>
        <w:rPr>
          <w:rFonts w:ascii="Barlow" w:eastAsia="Barlow" w:hAnsi="Barlow" w:cs="Barlow"/>
          <w:sz w:val="24"/>
          <w:szCs w:val="24"/>
        </w:rPr>
        <w:t>r</w:t>
      </w:r>
      <w:r w:rsidR="00B308F0">
        <w:rPr>
          <w:rFonts w:ascii="Barlow" w:eastAsia="Barlow" w:hAnsi="Barlow" w:cs="Barlow"/>
          <w:sz w:val="24"/>
          <w:szCs w:val="24"/>
        </w:rPr>
        <w:t xml:space="preserve"> das aprendizagens de professores e estudantes;</w:t>
      </w:r>
    </w:p>
    <w:p w14:paraId="57DD5D3A" w14:textId="22AE218E" w:rsidR="00CA2D30" w:rsidRPr="00B308F0" w:rsidRDefault="00C371CA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 xml:space="preserve">Apoiar professores a identificarem os avanços das aprendizagens dos estudantes, a partir da ação institucional; </w:t>
      </w:r>
    </w:p>
    <w:p w14:paraId="0000004D" w14:textId="3DAE0407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  <w:u w:val="single"/>
        </w:rPr>
        <w:t xml:space="preserve">Ação 6: </w:t>
      </w:r>
      <w:r w:rsidR="00DF4DF8">
        <w:rPr>
          <w:rFonts w:ascii="Barlow" w:eastAsia="Barlow" w:hAnsi="Barlow" w:cs="Barlow"/>
          <w:sz w:val="24"/>
          <w:szCs w:val="24"/>
          <w:u w:val="single"/>
        </w:rPr>
        <w:t>Documentar e a</w:t>
      </w:r>
      <w:r>
        <w:rPr>
          <w:rFonts w:ascii="Barlow" w:eastAsia="Barlow" w:hAnsi="Barlow" w:cs="Barlow"/>
          <w:sz w:val="24"/>
          <w:szCs w:val="24"/>
          <w:u w:val="single"/>
        </w:rPr>
        <w:t>valiar a ação implementada</w:t>
      </w:r>
    </w:p>
    <w:p w14:paraId="0000004E" w14:textId="77777777" w:rsidR="00793BE7" w:rsidRDefault="00B308F0" w:rsidP="00CA2D30">
      <w:pPr>
        <w:numPr>
          <w:ilvl w:val="0"/>
          <w:numId w:val="8"/>
        </w:num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Quais ajustes foram realizados? Quais as possíveis continuidades? </w:t>
      </w:r>
    </w:p>
    <w:p w14:paraId="00000052" w14:textId="4CCEB847" w:rsidR="00793BE7" w:rsidRPr="00DF4DF8" w:rsidRDefault="00B308F0" w:rsidP="00CA2D30">
      <w:pPr>
        <w:numPr>
          <w:ilvl w:val="0"/>
          <w:numId w:val="8"/>
        </w:num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Reunião de avaliação com professores(as), realização de avaliação com estudantes e análise dos resultados.</w:t>
      </w:r>
    </w:p>
    <w:p w14:paraId="32CA928B" w14:textId="77777777" w:rsidR="00B308F0" w:rsidRDefault="00B308F0" w:rsidP="00CA2D30">
      <w:pPr>
        <w:spacing w:after="0" w:line="240" w:lineRule="auto"/>
        <w:jc w:val="both"/>
        <w:rPr>
          <w:rFonts w:ascii="Barlow" w:eastAsia="Barlow" w:hAnsi="Barlow" w:cs="Barlow"/>
        </w:rPr>
      </w:pPr>
    </w:p>
    <w:p w14:paraId="59761FA0" w14:textId="3C70F21E" w:rsidR="00DF4DF8" w:rsidRDefault="00DF4DF8" w:rsidP="00CA2D30">
      <w:pPr>
        <w:spacing w:after="0" w:line="240" w:lineRule="auto"/>
        <w:jc w:val="both"/>
        <w:rPr>
          <w:rFonts w:ascii="Barlow" w:eastAsia="Barlow" w:hAnsi="Barlow" w:cs="Barlow"/>
        </w:rPr>
      </w:pPr>
      <w:r w:rsidRPr="00CA2D30">
        <w:rPr>
          <w:rFonts w:ascii="Barlow" w:eastAsia="Barlow" w:hAnsi="Barlow" w:cs="Barlow"/>
        </w:rPr>
        <w:t>Observação: A avaliação contínua das etapas da ação pode trazer muitas informações que permitam ajustes de rota durante o processo. Importante retomar os objetivos da ação e avaliar com a equipe se houve avanços na capacidade argumentativa dos estudantes, se estão se expressando melhor e com a escuta mais apurada, que pontos merecem atenção e podem ser aperfeiçoados e quais foram as aprendizagens realizadas pelos educadores na organização do trabalho pedagógico no que diz respeito às</w:t>
      </w:r>
      <w:r w:rsidR="00B9656D">
        <w:rPr>
          <w:rFonts w:ascii="Barlow" w:eastAsia="Barlow" w:hAnsi="Barlow" w:cs="Barlow"/>
        </w:rPr>
        <w:t>/</w:t>
      </w:r>
      <w:r w:rsidRPr="00CA2D30">
        <w:rPr>
          <w:rFonts w:ascii="Barlow" w:eastAsia="Barlow" w:hAnsi="Barlow" w:cs="Barlow"/>
        </w:rPr>
        <w:t xml:space="preserve">aos espaços, tempos e relações. Com o apoio da supervisão/especialista e do registro das informações anteriores, </w:t>
      </w:r>
      <w:r w:rsidRPr="00CA2D30">
        <w:rPr>
          <w:rFonts w:ascii="Barlow" w:eastAsia="Barlow" w:hAnsi="Barlow" w:cs="Barlow"/>
          <w:b/>
        </w:rPr>
        <w:t>essas informações ajudarão a equipe a replanejar ou planejar a continuidade de ações com foco na aprendizagem dos(as) estudantes na transição dos anos iniciais para os anos finais</w:t>
      </w:r>
      <w:r w:rsidRPr="00CA2D30">
        <w:rPr>
          <w:rFonts w:ascii="Barlow" w:eastAsia="Barlow" w:hAnsi="Barlow" w:cs="Barlow"/>
        </w:rPr>
        <w:t xml:space="preserve">. Quais ajustes foram realizados? Quais as possíveis continuidades? </w:t>
      </w:r>
    </w:p>
    <w:p w14:paraId="668DF8F9" w14:textId="77777777" w:rsidR="00B9656D" w:rsidRPr="00CA2D30" w:rsidRDefault="00B9656D" w:rsidP="00CA2D30">
      <w:pPr>
        <w:spacing w:after="0" w:line="240" w:lineRule="auto"/>
        <w:jc w:val="both"/>
        <w:rPr>
          <w:rFonts w:ascii="Barlow" w:eastAsia="Barlow" w:hAnsi="Barlow" w:cs="Barlow"/>
        </w:rPr>
      </w:pPr>
    </w:p>
    <w:p w14:paraId="00000053" w14:textId="6400867B" w:rsidR="00793BE7" w:rsidRPr="00CA2D30" w:rsidRDefault="00DF4DF8" w:rsidP="00CA2D30">
      <w:pPr>
        <w:spacing w:after="0" w:line="240" w:lineRule="auto"/>
        <w:jc w:val="both"/>
        <w:rPr>
          <w:rFonts w:ascii="Barlow" w:eastAsia="Barlow" w:hAnsi="Barlow" w:cs="Barlow"/>
        </w:rPr>
      </w:pPr>
      <w:r w:rsidRPr="00CA2D30">
        <w:rPr>
          <w:rFonts w:ascii="Barlow" w:eastAsia="Barlow" w:hAnsi="Barlow" w:cs="Barlow"/>
        </w:rPr>
        <w:t xml:space="preserve">Além disso, se validada, a </w:t>
      </w:r>
      <w:r w:rsidRPr="00CA2D30">
        <w:rPr>
          <w:rFonts w:ascii="Barlow" w:eastAsia="Barlow" w:hAnsi="Barlow" w:cs="Barlow"/>
          <w:b/>
        </w:rPr>
        <w:t>Sessão de Filmes</w:t>
      </w:r>
      <w:r w:rsidRPr="00CA2D30">
        <w:rPr>
          <w:rFonts w:ascii="Barlow" w:eastAsia="Barlow" w:hAnsi="Barlow" w:cs="Barlow"/>
        </w:rPr>
        <w:t xml:space="preserve"> pode passar a ser uma nova possibilidade de ampliação cultural e de desenvolvimento da Comunicação Oral oferecida na escola integrando um Projeto Institucional ou o Projeto Político Pedagógico da escola.  Embora apresentada como etapa final, é importante que a dupla gestora faça registros por meio de fotos, vídeos, registros escritos pelos alunos ou produzidos pelos professores, pelos familiares e membros da comunidade – ao longo de toda a implementação – considerando a potência que podem ter na comunicação a prática do debate, na ampliação do repertório cultural, no sentido que as conversas e discussões podem alcançar em um grupo. Essa documentação constituída por evidências dá vida à escola, às relações e são fundamentais no processo de institucionalização de práticas assumidas pela escola.</w:t>
      </w:r>
    </w:p>
    <w:sectPr w:rsidR="00793BE7" w:rsidRPr="00CA2D30">
      <w:headerReference w:type="default" r:id="rId8"/>
      <w:footerReference w:type="default" r:id="rId9"/>
      <w:pgSz w:w="15840" w:h="12240" w:orient="landscape"/>
      <w:pgMar w:top="850" w:right="873" w:bottom="873" w:left="873" w:header="708" w:footer="11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8CF1D" w14:textId="77777777" w:rsidR="00B308F0" w:rsidRDefault="00B308F0">
      <w:pPr>
        <w:spacing w:after="0" w:line="240" w:lineRule="auto"/>
      </w:pPr>
      <w:r>
        <w:separator/>
      </w:r>
    </w:p>
  </w:endnote>
  <w:endnote w:type="continuationSeparator" w:id="0">
    <w:p w14:paraId="7822FB52" w14:textId="77777777" w:rsidR="00B308F0" w:rsidRDefault="00B30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DDAE1A-EB86-4F0E-907E-9EF1A1C6C19F}"/>
    <w:embedBold r:id="rId2" w:fontKey="{C7E9694A-5A3A-4E9B-B26E-1B18E42B54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E7B0595-6BC5-4A2E-9BBF-FA44A57436B7}"/>
    <w:embedBold r:id="rId4" w:fontKey="{7DACA07F-AF99-444C-B788-EAC0126A0E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D38FF6C-9486-4122-B4D9-228C8C9967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C7A2FF9-B657-4540-9FD2-1B44C06606F8}"/>
    <w:embedItalic r:id="rId7" w:fontKey="{060D5A5F-7A84-45EF-AD05-E54B6ED251F1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8" w:fontKey="{53C66AC6-FF70-4002-A43A-FC4E809D488E}"/>
    <w:embedBold r:id="rId9" w:fontKey="{371E9685-C289-4B5C-BE10-9772811E1D0E}"/>
    <w:embedItalic r:id="rId10" w:fontKey="{E6893473-525B-44E7-A359-4708CFEFA6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7" w14:textId="341290CF" w:rsidR="00793BE7" w:rsidRDefault="00B308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371CA">
      <w:rPr>
        <w:noProof/>
        <w:color w:val="000000"/>
      </w:rPr>
      <w:t>1</w:t>
    </w:r>
    <w:r>
      <w:rPr>
        <w:color w:val="000000"/>
      </w:rPr>
      <w:fldChar w:fldCharType="end"/>
    </w:r>
  </w:p>
  <w:p w14:paraId="00000058" w14:textId="77777777" w:rsidR="00793BE7" w:rsidRDefault="00793B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D56E3" w14:textId="77777777" w:rsidR="00B308F0" w:rsidRDefault="00B308F0">
      <w:pPr>
        <w:spacing w:after="0" w:line="240" w:lineRule="auto"/>
      </w:pPr>
      <w:r>
        <w:separator/>
      </w:r>
    </w:p>
  </w:footnote>
  <w:footnote w:type="continuationSeparator" w:id="0">
    <w:p w14:paraId="46720751" w14:textId="77777777" w:rsidR="00B308F0" w:rsidRDefault="00B30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4" w14:textId="0A15386D" w:rsidR="00793BE7" w:rsidRDefault="00B308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3D68768C" wp14:editId="6B2253A9">
          <wp:simplePos x="0" y="0"/>
          <wp:positionH relativeFrom="column">
            <wp:posOffset>0</wp:posOffset>
          </wp:positionH>
          <wp:positionV relativeFrom="paragraph">
            <wp:posOffset>-201929</wp:posOffset>
          </wp:positionV>
          <wp:extent cx="1222375" cy="693389"/>
          <wp:effectExtent l="0" t="0" r="0" b="0"/>
          <wp:wrapNone/>
          <wp:docPr id="6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2375" cy="6933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55" w14:textId="77777777" w:rsidR="00793BE7" w:rsidRDefault="00793B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  <w:p w14:paraId="00000056" w14:textId="77777777" w:rsidR="00793BE7" w:rsidRDefault="00B308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15A70"/>
    <w:multiLevelType w:val="multilevel"/>
    <w:tmpl w:val="91B40E0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51E7838"/>
    <w:multiLevelType w:val="multilevel"/>
    <w:tmpl w:val="7FB85C0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84A14B1"/>
    <w:multiLevelType w:val="multilevel"/>
    <w:tmpl w:val="008EB9A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D6247AF"/>
    <w:multiLevelType w:val="multilevel"/>
    <w:tmpl w:val="7780DA6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F7E23F7"/>
    <w:multiLevelType w:val="multilevel"/>
    <w:tmpl w:val="FBC6806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482275D"/>
    <w:multiLevelType w:val="multilevel"/>
    <w:tmpl w:val="B21ED8F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49459DD"/>
    <w:multiLevelType w:val="multilevel"/>
    <w:tmpl w:val="9A6A391E"/>
    <w:lvl w:ilvl="0">
      <w:start w:val="1"/>
      <w:numFmt w:val="decimal"/>
      <w:lvlText w:val="%1-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E97554"/>
    <w:multiLevelType w:val="multilevel"/>
    <w:tmpl w:val="D69E298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40E0A0A"/>
    <w:multiLevelType w:val="multilevel"/>
    <w:tmpl w:val="BB6E115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68611A20"/>
    <w:multiLevelType w:val="multilevel"/>
    <w:tmpl w:val="D85AA0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9B470D9"/>
    <w:multiLevelType w:val="multilevel"/>
    <w:tmpl w:val="05FE4AD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7CC149AE"/>
    <w:multiLevelType w:val="multilevel"/>
    <w:tmpl w:val="BCD83B2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D9509BE"/>
    <w:multiLevelType w:val="multilevel"/>
    <w:tmpl w:val="D14608CA"/>
    <w:lvl w:ilvl="0">
      <w:start w:val="1"/>
      <w:numFmt w:val="bullet"/>
      <w:lvlText w:val="-"/>
      <w:lvlJc w:val="left"/>
      <w:pPr>
        <w:ind w:left="135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073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793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513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233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953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673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393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113" w:hanging="360"/>
      </w:pPr>
      <w:rPr>
        <w:u w:val="none"/>
      </w:rPr>
    </w:lvl>
  </w:abstractNum>
  <w:abstractNum w:abstractNumId="13" w15:restartNumberingAfterBreak="0">
    <w:nsid w:val="7DD366C8"/>
    <w:multiLevelType w:val="multilevel"/>
    <w:tmpl w:val="CAC0AE3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380591957">
    <w:abstractNumId w:val="0"/>
  </w:num>
  <w:num w:numId="2" w16cid:durableId="1668628103">
    <w:abstractNumId w:val="7"/>
  </w:num>
  <w:num w:numId="3" w16cid:durableId="1200315691">
    <w:abstractNumId w:val="4"/>
  </w:num>
  <w:num w:numId="4" w16cid:durableId="852648943">
    <w:abstractNumId w:val="12"/>
  </w:num>
  <w:num w:numId="5" w16cid:durableId="1113481817">
    <w:abstractNumId w:val="5"/>
  </w:num>
  <w:num w:numId="6" w16cid:durableId="1249802949">
    <w:abstractNumId w:val="8"/>
  </w:num>
  <w:num w:numId="7" w16cid:durableId="699162914">
    <w:abstractNumId w:val="10"/>
  </w:num>
  <w:num w:numId="8" w16cid:durableId="1428305290">
    <w:abstractNumId w:val="9"/>
  </w:num>
  <w:num w:numId="9" w16cid:durableId="1809737558">
    <w:abstractNumId w:val="1"/>
  </w:num>
  <w:num w:numId="10" w16cid:durableId="302277812">
    <w:abstractNumId w:val="6"/>
  </w:num>
  <w:num w:numId="11" w16cid:durableId="204559040">
    <w:abstractNumId w:val="3"/>
  </w:num>
  <w:num w:numId="12" w16cid:durableId="1972713451">
    <w:abstractNumId w:val="13"/>
  </w:num>
  <w:num w:numId="13" w16cid:durableId="406192740">
    <w:abstractNumId w:val="2"/>
  </w:num>
  <w:num w:numId="14" w16cid:durableId="15292965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BE7"/>
    <w:rsid w:val="000F7441"/>
    <w:rsid w:val="00134EB8"/>
    <w:rsid w:val="00164AD0"/>
    <w:rsid w:val="003906CE"/>
    <w:rsid w:val="00610F1E"/>
    <w:rsid w:val="00793BE7"/>
    <w:rsid w:val="00B308F0"/>
    <w:rsid w:val="00B57D55"/>
    <w:rsid w:val="00B9656D"/>
    <w:rsid w:val="00C371CA"/>
    <w:rsid w:val="00CA2D30"/>
    <w:rsid w:val="00CA6A62"/>
    <w:rsid w:val="00DF4DF8"/>
    <w:rsid w:val="00EE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9E0C5"/>
  <w15:docId w15:val="{44BD04BD-EB2E-468F-BACA-F54E2EA0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4E0"/>
  </w:style>
  <w:style w:type="paragraph" w:styleId="Ttulo1">
    <w:name w:val="heading 1"/>
    <w:basedOn w:val="Normal"/>
    <w:next w:val="Normal"/>
    <w:link w:val="Ttulo1Char"/>
    <w:uiPriority w:val="9"/>
    <w:qFormat/>
    <w:rsid w:val="00526F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A46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F14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14CA"/>
  </w:style>
  <w:style w:type="paragraph" w:styleId="Rodap">
    <w:name w:val="footer"/>
    <w:basedOn w:val="Normal"/>
    <w:link w:val="RodapChar"/>
    <w:uiPriority w:val="99"/>
    <w:unhideWhenUsed/>
    <w:rsid w:val="008F14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14CA"/>
  </w:style>
  <w:style w:type="paragraph" w:styleId="Textodebalo">
    <w:name w:val="Balloon Text"/>
    <w:basedOn w:val="Normal"/>
    <w:link w:val="TextodebaloChar"/>
    <w:uiPriority w:val="99"/>
    <w:semiHidden/>
    <w:unhideWhenUsed/>
    <w:rsid w:val="008E3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30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A5EC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A5ECA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E276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526F0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6D0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9A465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4936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9366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9366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36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36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bIeAlNKxZQ1MrfULcYTBAnq0iA==">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1784</Words>
  <Characters>9638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Lucinha Magalhaes</dc:creator>
  <cp:lastModifiedBy>Lucinha Magalhaes</cp:lastModifiedBy>
  <cp:revision>6</cp:revision>
  <dcterms:created xsi:type="dcterms:W3CDTF">2024-08-12T17:59:00Z</dcterms:created>
  <dcterms:modified xsi:type="dcterms:W3CDTF">2025-04-22T20:09:00Z</dcterms:modified>
</cp:coreProperties>
</file>