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CCBA4" w14:textId="77777777" w:rsidR="000A1D05" w:rsidRDefault="000A1D05">
      <w:pPr>
        <w:spacing w:after="0" w:line="276" w:lineRule="auto"/>
        <w:jc w:val="both"/>
        <w:rPr>
          <w:rFonts w:ascii="Barlow" w:eastAsia="Barlow" w:hAnsi="Barlow" w:cs="Barlow"/>
          <w:b/>
          <w:sz w:val="24"/>
          <w:szCs w:val="24"/>
        </w:rPr>
      </w:pPr>
    </w:p>
    <w:p w14:paraId="416D4AEA" w14:textId="77777777" w:rsidR="000A1D05" w:rsidRDefault="00000000">
      <w:pPr>
        <w:spacing w:before="240"/>
        <w:jc w:val="both"/>
        <w:rPr>
          <w:rFonts w:ascii="Barlow" w:eastAsia="Barlow" w:hAnsi="Barlow" w:cs="Barlow"/>
          <w:b/>
          <w:color w:val="575756"/>
          <w:sz w:val="24"/>
          <w:szCs w:val="24"/>
        </w:rPr>
      </w:pPr>
      <w:r>
        <w:rPr>
          <w:rFonts w:ascii="Barlow" w:eastAsia="Barlow" w:hAnsi="Barlow" w:cs="Barlow"/>
          <w:b/>
          <w:color w:val="575756"/>
          <w:sz w:val="24"/>
          <w:szCs w:val="24"/>
        </w:rPr>
        <w:t>Curso - Como aprimorar o diálogo entre a escola e familiares/responsáveis?</w:t>
      </w:r>
    </w:p>
    <w:p w14:paraId="18DFC20F" w14:textId="77777777" w:rsidR="000A1D05" w:rsidRDefault="000A1D05">
      <w:pPr>
        <w:spacing w:after="0" w:line="276" w:lineRule="auto"/>
        <w:jc w:val="both"/>
        <w:rPr>
          <w:rFonts w:ascii="Barlow" w:eastAsia="Barlow" w:hAnsi="Barlow" w:cs="Barlow"/>
          <w:b/>
          <w:color w:val="575756"/>
          <w:sz w:val="24"/>
          <w:szCs w:val="24"/>
        </w:rPr>
      </w:pPr>
    </w:p>
    <w:p w14:paraId="5B248520" w14:textId="77777777" w:rsidR="000A1D05" w:rsidRDefault="00000000">
      <w:pPr>
        <w:spacing w:after="0" w:line="276" w:lineRule="auto"/>
        <w:jc w:val="both"/>
        <w:rPr>
          <w:rFonts w:ascii="Barlow" w:eastAsia="Barlow" w:hAnsi="Barlow" w:cs="Barlow"/>
          <w:b/>
          <w:color w:val="595959"/>
          <w:sz w:val="18"/>
          <w:szCs w:val="18"/>
        </w:rPr>
      </w:pPr>
      <w:r>
        <w:rPr>
          <w:rFonts w:ascii="Barlow" w:eastAsia="Barlow" w:hAnsi="Barlow" w:cs="Barlow"/>
          <w:b/>
          <w:color w:val="575756"/>
          <w:sz w:val="24"/>
          <w:szCs w:val="24"/>
        </w:rPr>
        <w:t xml:space="preserve">Módulo 3 – </w:t>
      </w:r>
      <w:r>
        <w:rPr>
          <w:rFonts w:ascii="Barlow" w:eastAsia="Barlow" w:hAnsi="Barlow" w:cs="Barlow"/>
          <w:b/>
          <w:color w:val="595959"/>
          <w:sz w:val="24"/>
          <w:szCs w:val="24"/>
          <w:highlight w:val="white"/>
        </w:rPr>
        <w:t>Aproveitando os espaços ou oportunidades para comunicar as aprendizagens no cotidiano</w:t>
      </w:r>
    </w:p>
    <w:p w14:paraId="23140800" w14:textId="77777777" w:rsidR="000A1D05" w:rsidRDefault="000A1D05">
      <w:pPr>
        <w:spacing w:after="0" w:line="276" w:lineRule="auto"/>
        <w:jc w:val="both"/>
        <w:rPr>
          <w:rFonts w:ascii="Barlow" w:eastAsia="Barlow" w:hAnsi="Barlow" w:cs="Barlow"/>
          <w:b/>
          <w:color w:val="575756"/>
          <w:sz w:val="24"/>
          <w:szCs w:val="24"/>
        </w:rPr>
      </w:pPr>
    </w:p>
    <w:p w14:paraId="5283A6A4" w14:textId="77777777" w:rsidR="000A1D05" w:rsidRDefault="00000000">
      <w:pPr>
        <w:spacing w:after="0" w:line="276" w:lineRule="auto"/>
        <w:jc w:val="both"/>
        <w:rPr>
          <w:rFonts w:ascii="Barlow" w:eastAsia="Barlow" w:hAnsi="Barlow" w:cs="Barlow"/>
          <w:b/>
          <w:sz w:val="24"/>
          <w:szCs w:val="24"/>
        </w:rPr>
      </w:pPr>
      <w:r>
        <w:rPr>
          <w:noProof/>
        </w:rPr>
        <w:drawing>
          <wp:anchor distT="0" distB="0" distL="114300" distR="114300" simplePos="0" relativeHeight="251658240" behindDoc="0" locked="0" layoutInCell="1" hidden="0" allowOverlap="1" wp14:anchorId="64BFFEC5" wp14:editId="349DC8EC">
            <wp:simplePos x="0" y="0"/>
            <wp:positionH relativeFrom="column">
              <wp:posOffset>5</wp:posOffset>
            </wp:positionH>
            <wp:positionV relativeFrom="paragraph">
              <wp:posOffset>87630</wp:posOffset>
            </wp:positionV>
            <wp:extent cx="471835" cy="471835"/>
            <wp:effectExtent l="0" t="0" r="0" b="0"/>
            <wp:wrapSquare wrapText="bothSides" distT="0" distB="0" distL="114300" distR="114300"/>
            <wp:docPr id="2050347363" name="image1.png" descr="Desenho com traços pretos em fundo branc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com traços pretos em fundo branco&#10;&#10;Descrição gerada automaticamente com confiança baixa"/>
                    <pic:cNvPicPr preferRelativeResize="0"/>
                  </pic:nvPicPr>
                  <pic:blipFill>
                    <a:blip r:embed="rId8"/>
                    <a:srcRect/>
                    <a:stretch>
                      <a:fillRect/>
                    </a:stretch>
                  </pic:blipFill>
                  <pic:spPr>
                    <a:xfrm>
                      <a:off x="0" y="0"/>
                      <a:ext cx="471835" cy="471835"/>
                    </a:xfrm>
                    <a:prstGeom prst="rect">
                      <a:avLst/>
                    </a:prstGeom>
                    <a:ln/>
                  </pic:spPr>
                </pic:pic>
              </a:graphicData>
            </a:graphic>
          </wp:anchor>
        </w:drawing>
      </w:r>
    </w:p>
    <w:p w14:paraId="1F9CB5BA" w14:textId="77777777" w:rsidR="000A1D05" w:rsidRDefault="00000000">
      <w:pPr>
        <w:spacing w:after="0" w:line="276" w:lineRule="auto"/>
        <w:jc w:val="both"/>
        <w:rPr>
          <w:rFonts w:ascii="Barlow" w:eastAsia="Barlow" w:hAnsi="Barlow" w:cs="Barlow"/>
          <w:b/>
          <w:color w:val="575756"/>
          <w:sz w:val="24"/>
          <w:szCs w:val="24"/>
        </w:rPr>
      </w:pPr>
      <w:proofErr w:type="spellStart"/>
      <w:r>
        <w:rPr>
          <w:rFonts w:ascii="Barlow" w:eastAsia="Barlow" w:hAnsi="Barlow" w:cs="Barlow"/>
          <w:b/>
          <w:color w:val="575756"/>
          <w:sz w:val="24"/>
          <w:szCs w:val="24"/>
        </w:rPr>
        <w:t>TransformAção</w:t>
      </w:r>
      <w:proofErr w:type="spellEnd"/>
    </w:p>
    <w:p w14:paraId="59F4535F" w14:textId="77777777" w:rsidR="000A1D05" w:rsidRDefault="000A1D05">
      <w:pPr>
        <w:spacing w:after="0" w:line="276" w:lineRule="auto"/>
        <w:jc w:val="both"/>
        <w:rPr>
          <w:rFonts w:ascii="Barlow" w:eastAsia="Barlow" w:hAnsi="Barlow" w:cs="Barlow"/>
          <w:b/>
          <w:sz w:val="24"/>
          <w:szCs w:val="24"/>
        </w:rPr>
      </w:pPr>
    </w:p>
    <w:tbl>
      <w:tblPr>
        <w:tblStyle w:val="a2"/>
        <w:tblW w:w="13426" w:type="dxa"/>
        <w:tblInd w:w="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26"/>
      </w:tblGrid>
      <w:tr w:rsidR="000A1D05" w14:paraId="31D16E03" w14:textId="77777777" w:rsidTr="00AD06F4">
        <w:trPr>
          <w:trHeight w:val="547"/>
        </w:trPr>
        <w:tc>
          <w:tcPr>
            <w:tcW w:w="13426" w:type="dxa"/>
            <w:tcBorders>
              <w:bottom w:val="single" w:sz="4" w:space="0" w:color="000000"/>
            </w:tcBorders>
            <w:shd w:val="clear" w:color="auto" w:fill="E40134"/>
            <w:tcMar>
              <w:top w:w="0" w:type="dxa"/>
              <w:left w:w="108" w:type="dxa"/>
              <w:bottom w:w="0" w:type="dxa"/>
              <w:right w:w="108" w:type="dxa"/>
            </w:tcMar>
          </w:tcPr>
          <w:p w14:paraId="0D2F4333" w14:textId="77777777" w:rsidR="000A1D05" w:rsidRDefault="00000000">
            <w:pPr>
              <w:widowControl w:val="0"/>
              <w:pBdr>
                <w:top w:val="nil"/>
                <w:left w:val="nil"/>
                <w:bottom w:val="nil"/>
                <w:right w:val="nil"/>
                <w:between w:val="nil"/>
              </w:pBdr>
              <w:spacing w:line="240" w:lineRule="auto"/>
              <w:rPr>
                <w:rFonts w:ascii="Barlow" w:eastAsia="Barlow" w:hAnsi="Barlow" w:cs="Barlow"/>
                <w:b/>
                <w:color w:val="FFFFFF"/>
                <w:sz w:val="24"/>
                <w:szCs w:val="24"/>
              </w:rPr>
            </w:pPr>
            <w:r>
              <w:rPr>
                <w:rFonts w:ascii="Barlow" w:eastAsia="Barlow" w:hAnsi="Barlow" w:cs="Barlow"/>
                <w:b/>
                <w:color w:val="FFFFFF"/>
                <w:sz w:val="24"/>
                <w:szCs w:val="24"/>
              </w:rPr>
              <w:t>Proposta de análise com a equipe escolar das oportunidades que se apresentam para a ampliação da comunicação sobre as aprendizagens das/os estudantes</w:t>
            </w:r>
          </w:p>
          <w:p w14:paraId="6931AD47" w14:textId="77777777" w:rsidR="000A1D05" w:rsidRDefault="000A1D05">
            <w:pPr>
              <w:spacing w:after="0" w:line="240" w:lineRule="auto"/>
              <w:jc w:val="center"/>
              <w:rPr>
                <w:rFonts w:ascii="Barlow" w:eastAsia="Barlow" w:hAnsi="Barlow" w:cs="Barlow"/>
                <w:color w:val="575756"/>
                <w:sz w:val="24"/>
                <w:szCs w:val="24"/>
              </w:rPr>
            </w:pPr>
          </w:p>
        </w:tc>
      </w:tr>
      <w:tr w:rsidR="000A1D05" w14:paraId="1B2484C0" w14:textId="77777777" w:rsidTr="00AD06F4">
        <w:tc>
          <w:tcPr>
            <w:tcW w:w="13426" w:type="dxa"/>
            <w:tcBorders>
              <w:bottom w:val="single" w:sz="4" w:space="0" w:color="auto"/>
            </w:tcBorders>
            <w:tcMar>
              <w:top w:w="0" w:type="dxa"/>
              <w:left w:w="108" w:type="dxa"/>
              <w:bottom w:w="0" w:type="dxa"/>
              <w:right w:w="108" w:type="dxa"/>
            </w:tcMar>
          </w:tcPr>
          <w:p w14:paraId="4A762E2C" w14:textId="77777777" w:rsidR="000A1D05" w:rsidRDefault="000A1D05">
            <w:pPr>
              <w:spacing w:line="240" w:lineRule="auto"/>
              <w:ind w:right="-198"/>
              <w:rPr>
                <w:rFonts w:ascii="Barlow" w:eastAsia="Barlow" w:hAnsi="Barlow" w:cs="Barlow"/>
                <w:b/>
                <w:color w:val="575756"/>
                <w:sz w:val="24"/>
                <w:szCs w:val="24"/>
              </w:rPr>
            </w:pPr>
          </w:p>
          <w:p w14:paraId="32D639F5"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Nome da escola e/ou turma:</w:t>
            </w:r>
          </w:p>
          <w:p w14:paraId="5F7A3C07"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Número de estudantes da escola e/ou da turma:</w:t>
            </w:r>
          </w:p>
          <w:p w14:paraId="6F5DB214"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Data da análise:</w:t>
            </w:r>
          </w:p>
          <w:p w14:paraId="7885ABCA"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Nome de quem conduz a proposta e função na escola:</w:t>
            </w:r>
          </w:p>
          <w:p w14:paraId="3B1C4E68"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47F8C685" w14:textId="77777777" w:rsidR="000A1D05" w:rsidRDefault="00000000">
            <w:pPr>
              <w:widowControl w:val="0"/>
              <w:pBdr>
                <w:top w:val="nil"/>
                <w:left w:val="nil"/>
                <w:bottom w:val="nil"/>
                <w:right w:val="nil"/>
                <w:between w:val="nil"/>
              </w:pBdr>
              <w:spacing w:line="240" w:lineRule="auto"/>
              <w:rPr>
                <w:rFonts w:ascii="Barlow" w:eastAsia="Barlow" w:hAnsi="Barlow" w:cs="Barlow"/>
                <w:b/>
                <w:color w:val="575756"/>
                <w:sz w:val="24"/>
                <w:szCs w:val="24"/>
              </w:rPr>
            </w:pPr>
            <w:r>
              <w:rPr>
                <w:rFonts w:ascii="Barlow" w:eastAsia="Barlow" w:hAnsi="Barlow" w:cs="Barlow"/>
                <w:b/>
                <w:color w:val="575756"/>
                <w:sz w:val="24"/>
                <w:szCs w:val="24"/>
              </w:rPr>
              <w:t>1</w:t>
            </w:r>
            <w:r>
              <w:rPr>
                <w:rFonts w:ascii="Barlow" w:eastAsia="Barlow" w:hAnsi="Barlow" w:cs="Barlow"/>
                <w:b/>
                <w:color w:val="575756"/>
                <w:sz w:val="24"/>
                <w:szCs w:val="24"/>
                <w:vertAlign w:val="superscript"/>
              </w:rPr>
              <w:t>o</w:t>
            </w:r>
            <w:r>
              <w:rPr>
                <w:rFonts w:ascii="Barlow" w:eastAsia="Barlow" w:hAnsi="Barlow" w:cs="Barlow"/>
                <w:b/>
                <w:color w:val="575756"/>
                <w:sz w:val="24"/>
                <w:szCs w:val="24"/>
              </w:rPr>
              <w:t xml:space="preserve"> momento - Estudo</w:t>
            </w:r>
          </w:p>
          <w:p w14:paraId="2DE4B4E2"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Estudo coletivo ou individual do texto de referência “Por que é preciso comunicar as aprendizagens das/os estudantes?”, disponível no Módulo 3 do curso “Como aprimorar o diálogo entre a escola e familiares/responsáveis?”. Durante o estudo, foque sua análise especialmente nos exemplos de como o espaço comunica as aprendizagens.</w:t>
            </w:r>
          </w:p>
          <w:p w14:paraId="39FC1067"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160E1224" w14:textId="77777777" w:rsidR="000A1D05" w:rsidRDefault="00000000">
            <w:pPr>
              <w:widowControl w:val="0"/>
              <w:pBdr>
                <w:top w:val="nil"/>
                <w:left w:val="nil"/>
                <w:bottom w:val="nil"/>
                <w:right w:val="nil"/>
                <w:between w:val="nil"/>
              </w:pBdr>
              <w:spacing w:line="240" w:lineRule="auto"/>
              <w:rPr>
                <w:rFonts w:ascii="Barlow" w:eastAsia="Barlow" w:hAnsi="Barlow" w:cs="Barlow"/>
                <w:b/>
                <w:color w:val="575756"/>
                <w:sz w:val="24"/>
                <w:szCs w:val="24"/>
              </w:rPr>
            </w:pPr>
            <w:r>
              <w:rPr>
                <w:rFonts w:ascii="Barlow" w:eastAsia="Barlow" w:hAnsi="Barlow" w:cs="Barlow"/>
                <w:b/>
                <w:color w:val="575756"/>
                <w:sz w:val="24"/>
                <w:szCs w:val="24"/>
              </w:rPr>
              <w:t>2</w:t>
            </w:r>
            <w:r>
              <w:rPr>
                <w:rFonts w:ascii="Barlow" w:eastAsia="Barlow" w:hAnsi="Barlow" w:cs="Barlow"/>
                <w:b/>
                <w:color w:val="575756"/>
                <w:sz w:val="24"/>
                <w:szCs w:val="24"/>
                <w:vertAlign w:val="superscript"/>
              </w:rPr>
              <w:t>o</w:t>
            </w:r>
            <w:r>
              <w:rPr>
                <w:rFonts w:ascii="Barlow" w:eastAsia="Barlow" w:hAnsi="Barlow" w:cs="Barlow"/>
                <w:b/>
                <w:color w:val="575756"/>
                <w:sz w:val="24"/>
                <w:szCs w:val="24"/>
              </w:rPr>
              <w:t xml:space="preserve"> momento - Análise das marcas de aprendizagem na escola</w:t>
            </w:r>
          </w:p>
          <w:p w14:paraId="34DAB6EF"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Análise coletiva ou individual dos espaços escolares, verificando quais são as marcas de aprendizagem das/os estudantes que podem ser observadas. Questões para refletir sobre cada um dos espaços:</w:t>
            </w:r>
          </w:p>
          <w:p w14:paraId="45A8D015" w14:textId="77777777" w:rsidR="000A1D05" w:rsidRDefault="00000000">
            <w:pPr>
              <w:widowControl w:val="0"/>
              <w:numPr>
                <w:ilvl w:val="0"/>
                <w:numId w:val="1"/>
              </w:numPr>
              <w:pBdr>
                <w:top w:val="nil"/>
                <w:left w:val="nil"/>
                <w:bottom w:val="nil"/>
                <w:right w:val="nil"/>
                <w:between w:val="nil"/>
              </w:pBdr>
              <w:spacing w:after="0" w:line="240" w:lineRule="auto"/>
              <w:rPr>
                <w:rFonts w:ascii="Barlow" w:eastAsia="Barlow" w:hAnsi="Barlow" w:cs="Barlow"/>
                <w:color w:val="575756"/>
                <w:sz w:val="24"/>
                <w:szCs w:val="24"/>
              </w:rPr>
            </w:pPr>
            <w:r>
              <w:rPr>
                <w:rFonts w:ascii="Barlow" w:eastAsia="Barlow" w:hAnsi="Barlow" w:cs="Barlow"/>
                <w:color w:val="575756"/>
                <w:sz w:val="24"/>
                <w:szCs w:val="24"/>
              </w:rPr>
              <w:t>Existem murais com atividades de estudantes? Se sim, estão em altura ideal para que sejam vistos? Há diversificação de temas? Há representação das diferentes turmas? Há um cuidado estético na apresentação das atividades?</w:t>
            </w:r>
          </w:p>
          <w:p w14:paraId="784386A0" w14:textId="77777777" w:rsidR="000A1D05" w:rsidRDefault="00000000">
            <w:pPr>
              <w:widowControl w:val="0"/>
              <w:numPr>
                <w:ilvl w:val="0"/>
                <w:numId w:val="1"/>
              </w:numPr>
              <w:pBdr>
                <w:top w:val="nil"/>
                <w:left w:val="nil"/>
                <w:bottom w:val="nil"/>
                <w:right w:val="nil"/>
                <w:between w:val="nil"/>
              </w:pBdr>
              <w:spacing w:after="0" w:line="240" w:lineRule="auto"/>
              <w:rPr>
                <w:rFonts w:ascii="Barlow" w:eastAsia="Barlow" w:hAnsi="Barlow" w:cs="Barlow"/>
                <w:color w:val="575756"/>
                <w:sz w:val="24"/>
                <w:szCs w:val="24"/>
              </w:rPr>
            </w:pPr>
            <w:r>
              <w:rPr>
                <w:rFonts w:ascii="Barlow" w:eastAsia="Barlow" w:hAnsi="Barlow" w:cs="Barlow"/>
                <w:color w:val="575756"/>
                <w:sz w:val="24"/>
                <w:szCs w:val="24"/>
              </w:rPr>
              <w:t>As atividades são expostas de outras formas? Existem, por exemplo, mesas com produtos de projetos? Esses espaços são acessíveis à familiares/responsáveis?</w:t>
            </w:r>
          </w:p>
          <w:p w14:paraId="51908F86" w14:textId="77777777" w:rsidR="000A1D05" w:rsidRDefault="00000000">
            <w:pPr>
              <w:widowControl w:val="0"/>
              <w:numPr>
                <w:ilvl w:val="0"/>
                <w:numId w:val="1"/>
              </w:numPr>
              <w:pBdr>
                <w:top w:val="nil"/>
                <w:left w:val="nil"/>
                <w:bottom w:val="nil"/>
                <w:right w:val="nil"/>
                <w:between w:val="nil"/>
              </w:pBdr>
              <w:spacing w:after="0" w:line="240" w:lineRule="auto"/>
              <w:rPr>
                <w:rFonts w:ascii="Barlow" w:eastAsia="Barlow" w:hAnsi="Barlow" w:cs="Barlow"/>
                <w:color w:val="575756"/>
                <w:sz w:val="24"/>
                <w:szCs w:val="24"/>
              </w:rPr>
            </w:pPr>
            <w:r>
              <w:rPr>
                <w:rFonts w:ascii="Barlow" w:eastAsia="Barlow" w:hAnsi="Barlow" w:cs="Barlow"/>
                <w:color w:val="575756"/>
                <w:sz w:val="24"/>
                <w:szCs w:val="24"/>
              </w:rPr>
              <w:t>Existe diversidade étnico-racial nos trabalhos, imagens, desenhos e ilustrações? Todas/os estudantes, bem como seus familiares/responsáveis se sentem representados no ambiente escolar?</w:t>
            </w:r>
          </w:p>
          <w:p w14:paraId="31DEFAFF" w14:textId="77777777" w:rsidR="000A1D05" w:rsidRDefault="00000000">
            <w:pPr>
              <w:widowControl w:val="0"/>
              <w:numPr>
                <w:ilvl w:val="0"/>
                <w:numId w:val="1"/>
              </w:numPr>
              <w:pBdr>
                <w:top w:val="nil"/>
                <w:left w:val="nil"/>
                <w:bottom w:val="nil"/>
                <w:right w:val="nil"/>
                <w:between w:val="nil"/>
              </w:pBdr>
              <w:spacing w:after="0" w:line="240" w:lineRule="auto"/>
              <w:rPr>
                <w:rFonts w:ascii="Barlow" w:eastAsia="Barlow" w:hAnsi="Barlow" w:cs="Barlow"/>
                <w:color w:val="575756"/>
                <w:sz w:val="24"/>
                <w:szCs w:val="24"/>
              </w:rPr>
            </w:pPr>
            <w:r>
              <w:rPr>
                <w:rFonts w:ascii="Barlow" w:eastAsia="Barlow" w:hAnsi="Barlow" w:cs="Barlow"/>
                <w:color w:val="575756"/>
                <w:sz w:val="24"/>
                <w:szCs w:val="24"/>
              </w:rPr>
              <w:t>Há presença de manifestações artísticas de estudantes nos espaços?</w:t>
            </w:r>
          </w:p>
          <w:p w14:paraId="524FD104" w14:textId="77777777" w:rsidR="000A1D05" w:rsidRDefault="00000000">
            <w:pPr>
              <w:widowControl w:val="0"/>
              <w:numPr>
                <w:ilvl w:val="0"/>
                <w:numId w:val="1"/>
              </w:numPr>
              <w:pBdr>
                <w:top w:val="nil"/>
                <w:left w:val="nil"/>
                <w:bottom w:val="nil"/>
                <w:right w:val="nil"/>
                <w:between w:val="nil"/>
              </w:pBdr>
              <w:spacing w:after="0" w:line="240" w:lineRule="auto"/>
              <w:rPr>
                <w:rFonts w:ascii="Barlow" w:eastAsia="Barlow" w:hAnsi="Barlow" w:cs="Barlow"/>
                <w:color w:val="575756"/>
                <w:sz w:val="24"/>
                <w:szCs w:val="24"/>
              </w:rPr>
            </w:pPr>
            <w:r>
              <w:rPr>
                <w:rFonts w:ascii="Barlow" w:eastAsia="Barlow" w:hAnsi="Barlow" w:cs="Barlow"/>
                <w:color w:val="575756"/>
                <w:sz w:val="24"/>
                <w:szCs w:val="24"/>
              </w:rPr>
              <w:t xml:space="preserve">Há alguma estratégia virtual de compartilhamento dos produtos de estudantes, por exemplo em redes sociais, boletins ou </w:t>
            </w:r>
            <w:r>
              <w:rPr>
                <w:rFonts w:ascii="Barlow" w:eastAsia="Barlow" w:hAnsi="Barlow" w:cs="Barlow"/>
                <w:i/>
                <w:color w:val="575756"/>
                <w:sz w:val="24"/>
                <w:szCs w:val="24"/>
              </w:rPr>
              <w:t>blogs</w:t>
            </w:r>
            <w:r>
              <w:rPr>
                <w:rFonts w:ascii="Barlow" w:eastAsia="Barlow" w:hAnsi="Barlow" w:cs="Barlow"/>
                <w:color w:val="575756"/>
                <w:sz w:val="24"/>
                <w:szCs w:val="24"/>
              </w:rPr>
              <w:t>?</w:t>
            </w:r>
          </w:p>
          <w:p w14:paraId="5B127220"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6DB11023"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bl>
            <w:tblPr>
              <w:tblStyle w:val="a3"/>
              <w:tblW w:w="131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9935"/>
            </w:tblGrid>
            <w:tr w:rsidR="000A1D05" w14:paraId="3F7E329F" w14:textId="77777777">
              <w:tc>
                <w:tcPr>
                  <w:tcW w:w="3255" w:type="dxa"/>
                  <w:shd w:val="clear" w:color="auto" w:fill="auto"/>
                  <w:tcMar>
                    <w:top w:w="100" w:type="dxa"/>
                    <w:left w:w="100" w:type="dxa"/>
                    <w:bottom w:w="100" w:type="dxa"/>
                    <w:right w:w="100" w:type="dxa"/>
                  </w:tcMar>
                </w:tcPr>
                <w:p w14:paraId="3CC4F8BD" w14:textId="77777777" w:rsidR="000A1D05" w:rsidRDefault="00000000">
                  <w:pPr>
                    <w:widowControl w:val="0"/>
                    <w:pBdr>
                      <w:top w:val="nil"/>
                      <w:left w:val="nil"/>
                      <w:bottom w:val="nil"/>
                      <w:right w:val="nil"/>
                      <w:between w:val="nil"/>
                    </w:pBdr>
                    <w:spacing w:line="240" w:lineRule="auto"/>
                    <w:jc w:val="center"/>
                    <w:rPr>
                      <w:rFonts w:ascii="Barlow" w:eastAsia="Barlow" w:hAnsi="Barlow" w:cs="Barlow"/>
                      <w:b/>
                      <w:color w:val="575756"/>
                      <w:sz w:val="24"/>
                      <w:szCs w:val="24"/>
                    </w:rPr>
                  </w:pPr>
                  <w:r>
                    <w:rPr>
                      <w:rFonts w:ascii="Barlow" w:eastAsia="Barlow" w:hAnsi="Barlow" w:cs="Barlow"/>
                      <w:b/>
                      <w:color w:val="575756"/>
                      <w:sz w:val="24"/>
                      <w:szCs w:val="24"/>
                    </w:rPr>
                    <w:t>Espaços</w:t>
                  </w:r>
                </w:p>
              </w:tc>
              <w:tc>
                <w:tcPr>
                  <w:tcW w:w="9935" w:type="dxa"/>
                  <w:shd w:val="clear" w:color="auto" w:fill="auto"/>
                  <w:tcMar>
                    <w:top w:w="100" w:type="dxa"/>
                    <w:left w:w="100" w:type="dxa"/>
                    <w:bottom w:w="100" w:type="dxa"/>
                    <w:right w:w="100" w:type="dxa"/>
                  </w:tcMar>
                </w:tcPr>
                <w:p w14:paraId="6B874565" w14:textId="77777777" w:rsidR="000A1D05" w:rsidRDefault="00000000">
                  <w:pPr>
                    <w:widowControl w:val="0"/>
                    <w:pBdr>
                      <w:top w:val="nil"/>
                      <w:left w:val="nil"/>
                      <w:bottom w:val="nil"/>
                      <w:right w:val="nil"/>
                      <w:between w:val="nil"/>
                    </w:pBdr>
                    <w:spacing w:line="240" w:lineRule="auto"/>
                    <w:jc w:val="center"/>
                    <w:rPr>
                      <w:rFonts w:ascii="Barlow" w:eastAsia="Barlow" w:hAnsi="Barlow" w:cs="Barlow"/>
                      <w:b/>
                      <w:color w:val="575756"/>
                      <w:sz w:val="24"/>
                      <w:szCs w:val="24"/>
                    </w:rPr>
                  </w:pPr>
                  <w:r>
                    <w:rPr>
                      <w:rFonts w:ascii="Barlow" w:eastAsia="Barlow" w:hAnsi="Barlow" w:cs="Barlow"/>
                      <w:b/>
                      <w:color w:val="575756"/>
                      <w:sz w:val="24"/>
                      <w:szCs w:val="24"/>
                    </w:rPr>
                    <w:t>Observações do espaço analisado</w:t>
                  </w:r>
                </w:p>
              </w:tc>
            </w:tr>
            <w:tr w:rsidR="000A1D05" w14:paraId="5269A768" w14:textId="77777777">
              <w:tc>
                <w:tcPr>
                  <w:tcW w:w="3255" w:type="dxa"/>
                  <w:shd w:val="clear" w:color="auto" w:fill="auto"/>
                  <w:tcMar>
                    <w:top w:w="100" w:type="dxa"/>
                    <w:left w:w="100" w:type="dxa"/>
                    <w:bottom w:w="100" w:type="dxa"/>
                    <w:right w:w="100" w:type="dxa"/>
                  </w:tcMar>
                </w:tcPr>
                <w:p w14:paraId="6768CC36"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Fachada</w:t>
                  </w:r>
                </w:p>
              </w:tc>
              <w:tc>
                <w:tcPr>
                  <w:tcW w:w="9935" w:type="dxa"/>
                  <w:shd w:val="clear" w:color="auto" w:fill="auto"/>
                  <w:tcMar>
                    <w:top w:w="100" w:type="dxa"/>
                    <w:left w:w="100" w:type="dxa"/>
                    <w:bottom w:w="100" w:type="dxa"/>
                    <w:right w:w="100" w:type="dxa"/>
                  </w:tcMar>
                </w:tcPr>
                <w:p w14:paraId="3A6F1446"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3FB4ECCC" w14:textId="77777777">
              <w:tc>
                <w:tcPr>
                  <w:tcW w:w="3255" w:type="dxa"/>
                  <w:shd w:val="clear" w:color="auto" w:fill="auto"/>
                  <w:tcMar>
                    <w:top w:w="100" w:type="dxa"/>
                    <w:left w:w="100" w:type="dxa"/>
                    <w:bottom w:w="100" w:type="dxa"/>
                    <w:right w:w="100" w:type="dxa"/>
                  </w:tcMar>
                </w:tcPr>
                <w:p w14:paraId="3A4822CA"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Pátio e corredores</w:t>
                  </w:r>
                </w:p>
              </w:tc>
              <w:tc>
                <w:tcPr>
                  <w:tcW w:w="9935" w:type="dxa"/>
                  <w:shd w:val="clear" w:color="auto" w:fill="auto"/>
                  <w:tcMar>
                    <w:top w:w="100" w:type="dxa"/>
                    <w:left w:w="100" w:type="dxa"/>
                    <w:bottom w:w="100" w:type="dxa"/>
                    <w:right w:w="100" w:type="dxa"/>
                  </w:tcMar>
                </w:tcPr>
                <w:p w14:paraId="7C6B6955"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6CD2AEC9" w14:textId="77777777">
              <w:tc>
                <w:tcPr>
                  <w:tcW w:w="3255" w:type="dxa"/>
                  <w:shd w:val="clear" w:color="auto" w:fill="auto"/>
                  <w:tcMar>
                    <w:top w:w="100" w:type="dxa"/>
                    <w:left w:w="100" w:type="dxa"/>
                    <w:bottom w:w="100" w:type="dxa"/>
                    <w:right w:w="100" w:type="dxa"/>
                  </w:tcMar>
                </w:tcPr>
                <w:p w14:paraId="1AED1EF6"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Salas de aula</w:t>
                  </w:r>
                </w:p>
              </w:tc>
              <w:tc>
                <w:tcPr>
                  <w:tcW w:w="9935" w:type="dxa"/>
                  <w:shd w:val="clear" w:color="auto" w:fill="auto"/>
                  <w:tcMar>
                    <w:top w:w="100" w:type="dxa"/>
                    <w:left w:w="100" w:type="dxa"/>
                    <w:bottom w:w="100" w:type="dxa"/>
                    <w:right w:w="100" w:type="dxa"/>
                  </w:tcMar>
                </w:tcPr>
                <w:p w14:paraId="15C97679"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5E7B0832" w14:textId="77777777">
              <w:tc>
                <w:tcPr>
                  <w:tcW w:w="3255" w:type="dxa"/>
                  <w:shd w:val="clear" w:color="auto" w:fill="auto"/>
                  <w:tcMar>
                    <w:top w:w="100" w:type="dxa"/>
                    <w:left w:w="100" w:type="dxa"/>
                    <w:bottom w:w="100" w:type="dxa"/>
                    <w:right w:w="100" w:type="dxa"/>
                  </w:tcMar>
                </w:tcPr>
                <w:p w14:paraId="69884303"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Biblioteca</w:t>
                  </w:r>
                </w:p>
              </w:tc>
              <w:tc>
                <w:tcPr>
                  <w:tcW w:w="9935" w:type="dxa"/>
                  <w:shd w:val="clear" w:color="auto" w:fill="auto"/>
                  <w:tcMar>
                    <w:top w:w="100" w:type="dxa"/>
                    <w:left w:w="100" w:type="dxa"/>
                    <w:bottom w:w="100" w:type="dxa"/>
                    <w:right w:w="100" w:type="dxa"/>
                  </w:tcMar>
                </w:tcPr>
                <w:p w14:paraId="2B7FBCCE"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5BD53482" w14:textId="77777777">
              <w:tc>
                <w:tcPr>
                  <w:tcW w:w="3255" w:type="dxa"/>
                  <w:shd w:val="clear" w:color="auto" w:fill="auto"/>
                  <w:tcMar>
                    <w:top w:w="100" w:type="dxa"/>
                    <w:left w:w="100" w:type="dxa"/>
                    <w:bottom w:w="100" w:type="dxa"/>
                    <w:right w:w="100" w:type="dxa"/>
                  </w:tcMar>
                </w:tcPr>
                <w:p w14:paraId="30F64C71"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Laboratório de informática</w:t>
                  </w:r>
                </w:p>
              </w:tc>
              <w:tc>
                <w:tcPr>
                  <w:tcW w:w="9935" w:type="dxa"/>
                  <w:shd w:val="clear" w:color="auto" w:fill="auto"/>
                  <w:tcMar>
                    <w:top w:w="100" w:type="dxa"/>
                    <w:left w:w="100" w:type="dxa"/>
                    <w:bottom w:w="100" w:type="dxa"/>
                    <w:right w:w="100" w:type="dxa"/>
                  </w:tcMar>
                </w:tcPr>
                <w:p w14:paraId="73DF6290"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2A99BE4B" w14:textId="77777777">
              <w:tc>
                <w:tcPr>
                  <w:tcW w:w="3255" w:type="dxa"/>
                  <w:shd w:val="clear" w:color="auto" w:fill="auto"/>
                  <w:tcMar>
                    <w:top w:w="100" w:type="dxa"/>
                    <w:left w:w="100" w:type="dxa"/>
                    <w:bottom w:w="100" w:type="dxa"/>
                    <w:right w:w="100" w:type="dxa"/>
                  </w:tcMar>
                </w:tcPr>
                <w:p w14:paraId="1D4C455B"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Refeitório</w:t>
                  </w:r>
                </w:p>
              </w:tc>
              <w:tc>
                <w:tcPr>
                  <w:tcW w:w="9935" w:type="dxa"/>
                  <w:shd w:val="clear" w:color="auto" w:fill="auto"/>
                  <w:tcMar>
                    <w:top w:w="100" w:type="dxa"/>
                    <w:left w:w="100" w:type="dxa"/>
                    <w:bottom w:w="100" w:type="dxa"/>
                    <w:right w:w="100" w:type="dxa"/>
                  </w:tcMar>
                </w:tcPr>
                <w:p w14:paraId="120D7DA4"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72E62265" w14:textId="77777777">
              <w:tc>
                <w:tcPr>
                  <w:tcW w:w="3255" w:type="dxa"/>
                  <w:shd w:val="clear" w:color="auto" w:fill="auto"/>
                  <w:tcMar>
                    <w:top w:w="100" w:type="dxa"/>
                    <w:left w:w="100" w:type="dxa"/>
                    <w:bottom w:w="100" w:type="dxa"/>
                    <w:right w:w="100" w:type="dxa"/>
                  </w:tcMar>
                </w:tcPr>
                <w:p w14:paraId="6726022F"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Estratégias virtuais</w:t>
                  </w:r>
                </w:p>
              </w:tc>
              <w:tc>
                <w:tcPr>
                  <w:tcW w:w="9935" w:type="dxa"/>
                  <w:shd w:val="clear" w:color="auto" w:fill="auto"/>
                  <w:tcMar>
                    <w:top w:w="100" w:type="dxa"/>
                    <w:left w:w="100" w:type="dxa"/>
                    <w:bottom w:w="100" w:type="dxa"/>
                    <w:right w:w="100" w:type="dxa"/>
                  </w:tcMar>
                </w:tcPr>
                <w:p w14:paraId="382EB518"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bl>
          <w:p w14:paraId="01C2843E"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1E57E244"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2C9016D6" w14:textId="77777777" w:rsidR="000A1D05" w:rsidRDefault="00000000">
            <w:pPr>
              <w:widowControl w:val="0"/>
              <w:pBdr>
                <w:top w:val="nil"/>
                <w:left w:val="nil"/>
                <w:bottom w:val="nil"/>
                <w:right w:val="nil"/>
                <w:between w:val="nil"/>
              </w:pBdr>
              <w:spacing w:line="240" w:lineRule="auto"/>
              <w:rPr>
                <w:rFonts w:ascii="Barlow" w:eastAsia="Barlow" w:hAnsi="Barlow" w:cs="Barlow"/>
                <w:b/>
                <w:color w:val="575756"/>
                <w:sz w:val="24"/>
                <w:szCs w:val="24"/>
              </w:rPr>
            </w:pPr>
            <w:r>
              <w:rPr>
                <w:rFonts w:ascii="Barlow" w:eastAsia="Barlow" w:hAnsi="Barlow" w:cs="Barlow"/>
                <w:b/>
                <w:color w:val="575756"/>
                <w:sz w:val="24"/>
                <w:szCs w:val="24"/>
              </w:rPr>
              <w:t>3</w:t>
            </w:r>
            <w:r>
              <w:rPr>
                <w:rFonts w:ascii="Barlow" w:eastAsia="Barlow" w:hAnsi="Barlow" w:cs="Barlow"/>
                <w:b/>
                <w:color w:val="575756"/>
                <w:sz w:val="24"/>
                <w:szCs w:val="24"/>
                <w:vertAlign w:val="superscript"/>
              </w:rPr>
              <w:t>o</w:t>
            </w:r>
            <w:r>
              <w:rPr>
                <w:rFonts w:ascii="Barlow" w:eastAsia="Barlow" w:hAnsi="Barlow" w:cs="Barlow"/>
                <w:b/>
                <w:color w:val="575756"/>
                <w:sz w:val="24"/>
                <w:szCs w:val="24"/>
              </w:rPr>
              <w:t xml:space="preserve"> momento - Planejamento de intervenção</w:t>
            </w:r>
          </w:p>
          <w:p w14:paraId="2EC8C8D7"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A partir do que foi analisado, discutir com a equipe ou analisar individualmente quais são as oportunidades de ampliação da comunicação sobre as aprendizagens. Algumas ações possíveis são listadas a seguir.</w:t>
            </w:r>
          </w:p>
          <w:p w14:paraId="67CDA350"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56FF31A4"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bl>
            <w:tblPr>
              <w:tblStyle w:val="a4"/>
              <w:tblW w:w="13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gridCol w:w="1950"/>
              <w:gridCol w:w="1515"/>
            </w:tblGrid>
            <w:tr w:rsidR="000A1D05" w14:paraId="7737E44C" w14:textId="77777777">
              <w:tc>
                <w:tcPr>
                  <w:tcW w:w="9555" w:type="dxa"/>
                  <w:shd w:val="clear" w:color="auto" w:fill="auto"/>
                  <w:tcMar>
                    <w:top w:w="100" w:type="dxa"/>
                    <w:left w:w="100" w:type="dxa"/>
                    <w:bottom w:w="100" w:type="dxa"/>
                    <w:right w:w="100" w:type="dxa"/>
                  </w:tcMar>
                </w:tcPr>
                <w:p w14:paraId="17204AE7" w14:textId="77777777" w:rsidR="000A1D05" w:rsidRDefault="00000000">
                  <w:pPr>
                    <w:widowControl w:val="0"/>
                    <w:pBdr>
                      <w:top w:val="nil"/>
                      <w:left w:val="nil"/>
                      <w:bottom w:val="nil"/>
                      <w:right w:val="nil"/>
                      <w:between w:val="nil"/>
                    </w:pBdr>
                    <w:spacing w:line="240" w:lineRule="auto"/>
                    <w:rPr>
                      <w:rFonts w:ascii="Barlow" w:eastAsia="Barlow" w:hAnsi="Barlow" w:cs="Barlow"/>
                      <w:b/>
                      <w:color w:val="575756"/>
                      <w:sz w:val="24"/>
                      <w:szCs w:val="24"/>
                    </w:rPr>
                  </w:pPr>
                  <w:r>
                    <w:rPr>
                      <w:rFonts w:ascii="Barlow" w:eastAsia="Barlow" w:hAnsi="Barlow" w:cs="Barlow"/>
                      <w:b/>
                      <w:color w:val="575756"/>
                      <w:sz w:val="24"/>
                      <w:szCs w:val="24"/>
                    </w:rPr>
                    <w:t>Ação</w:t>
                  </w:r>
                </w:p>
              </w:tc>
              <w:tc>
                <w:tcPr>
                  <w:tcW w:w="1950" w:type="dxa"/>
                  <w:shd w:val="clear" w:color="auto" w:fill="auto"/>
                  <w:tcMar>
                    <w:top w:w="100" w:type="dxa"/>
                    <w:left w:w="100" w:type="dxa"/>
                    <w:bottom w:w="100" w:type="dxa"/>
                    <w:right w:w="100" w:type="dxa"/>
                  </w:tcMar>
                </w:tcPr>
                <w:p w14:paraId="4CE65017" w14:textId="77777777" w:rsidR="000A1D05" w:rsidRDefault="00000000">
                  <w:pPr>
                    <w:widowControl w:val="0"/>
                    <w:pBdr>
                      <w:top w:val="nil"/>
                      <w:left w:val="nil"/>
                      <w:bottom w:val="nil"/>
                      <w:right w:val="nil"/>
                      <w:between w:val="nil"/>
                    </w:pBdr>
                    <w:spacing w:line="240" w:lineRule="auto"/>
                    <w:rPr>
                      <w:rFonts w:ascii="Barlow" w:eastAsia="Barlow" w:hAnsi="Barlow" w:cs="Barlow"/>
                      <w:b/>
                      <w:color w:val="575756"/>
                      <w:sz w:val="24"/>
                      <w:szCs w:val="24"/>
                    </w:rPr>
                  </w:pPr>
                  <w:r>
                    <w:rPr>
                      <w:rFonts w:ascii="Barlow" w:eastAsia="Barlow" w:hAnsi="Barlow" w:cs="Barlow"/>
                      <w:b/>
                      <w:color w:val="575756"/>
                      <w:sz w:val="24"/>
                      <w:szCs w:val="24"/>
                    </w:rPr>
                    <w:t>Responsável</w:t>
                  </w:r>
                </w:p>
              </w:tc>
              <w:tc>
                <w:tcPr>
                  <w:tcW w:w="1515" w:type="dxa"/>
                  <w:shd w:val="clear" w:color="auto" w:fill="auto"/>
                  <w:tcMar>
                    <w:top w:w="100" w:type="dxa"/>
                    <w:left w:w="100" w:type="dxa"/>
                    <w:bottom w:w="100" w:type="dxa"/>
                    <w:right w:w="100" w:type="dxa"/>
                  </w:tcMar>
                </w:tcPr>
                <w:p w14:paraId="3A9B69D5" w14:textId="77777777" w:rsidR="000A1D05" w:rsidRDefault="00000000">
                  <w:pPr>
                    <w:widowControl w:val="0"/>
                    <w:pBdr>
                      <w:top w:val="nil"/>
                      <w:left w:val="nil"/>
                      <w:bottom w:val="nil"/>
                      <w:right w:val="nil"/>
                      <w:between w:val="nil"/>
                    </w:pBdr>
                    <w:spacing w:line="240" w:lineRule="auto"/>
                    <w:rPr>
                      <w:rFonts w:ascii="Barlow" w:eastAsia="Barlow" w:hAnsi="Barlow" w:cs="Barlow"/>
                      <w:b/>
                      <w:color w:val="575756"/>
                      <w:sz w:val="24"/>
                      <w:szCs w:val="24"/>
                    </w:rPr>
                  </w:pPr>
                  <w:r>
                    <w:rPr>
                      <w:rFonts w:ascii="Barlow" w:eastAsia="Barlow" w:hAnsi="Barlow" w:cs="Barlow"/>
                      <w:b/>
                      <w:color w:val="575756"/>
                      <w:sz w:val="24"/>
                      <w:szCs w:val="24"/>
                    </w:rPr>
                    <w:t>Prazo</w:t>
                  </w:r>
                </w:p>
              </w:tc>
            </w:tr>
            <w:tr w:rsidR="000A1D05" w14:paraId="79DB0227" w14:textId="77777777">
              <w:tc>
                <w:tcPr>
                  <w:tcW w:w="9555" w:type="dxa"/>
                  <w:shd w:val="clear" w:color="auto" w:fill="auto"/>
                  <w:tcMar>
                    <w:top w:w="100" w:type="dxa"/>
                    <w:left w:w="100" w:type="dxa"/>
                    <w:bottom w:w="100" w:type="dxa"/>
                    <w:right w:w="100" w:type="dxa"/>
                  </w:tcMar>
                </w:tcPr>
                <w:p w14:paraId="363E223C"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Ampliação dos murais para exposição dos trabalhos de estudantes nos diferentes espaços escolares.</w:t>
                  </w:r>
                </w:p>
              </w:tc>
              <w:tc>
                <w:tcPr>
                  <w:tcW w:w="1950" w:type="dxa"/>
                  <w:shd w:val="clear" w:color="auto" w:fill="auto"/>
                  <w:tcMar>
                    <w:top w:w="100" w:type="dxa"/>
                    <w:left w:w="100" w:type="dxa"/>
                    <w:bottom w:w="100" w:type="dxa"/>
                    <w:right w:w="100" w:type="dxa"/>
                  </w:tcMar>
                </w:tcPr>
                <w:p w14:paraId="08B41D8F"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c>
                <w:tcPr>
                  <w:tcW w:w="1515" w:type="dxa"/>
                  <w:shd w:val="clear" w:color="auto" w:fill="auto"/>
                  <w:tcMar>
                    <w:top w:w="100" w:type="dxa"/>
                    <w:left w:w="100" w:type="dxa"/>
                    <w:bottom w:w="100" w:type="dxa"/>
                    <w:right w:w="100" w:type="dxa"/>
                  </w:tcMar>
                </w:tcPr>
                <w:p w14:paraId="00DEAE8D"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1811DAEF" w14:textId="77777777">
              <w:tc>
                <w:tcPr>
                  <w:tcW w:w="9555" w:type="dxa"/>
                  <w:shd w:val="clear" w:color="auto" w:fill="auto"/>
                  <w:tcMar>
                    <w:top w:w="100" w:type="dxa"/>
                    <w:left w:w="100" w:type="dxa"/>
                    <w:bottom w:w="100" w:type="dxa"/>
                    <w:right w:w="100" w:type="dxa"/>
                  </w:tcMar>
                </w:tcPr>
                <w:p w14:paraId="61EE9571"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Organização de cronograma para exposição pelas diferentes turmas, de forma que sempre haja novidade e rotatividade nos murais.</w:t>
                  </w:r>
                </w:p>
              </w:tc>
              <w:tc>
                <w:tcPr>
                  <w:tcW w:w="1950" w:type="dxa"/>
                  <w:shd w:val="clear" w:color="auto" w:fill="auto"/>
                  <w:tcMar>
                    <w:top w:w="100" w:type="dxa"/>
                    <w:left w:w="100" w:type="dxa"/>
                    <w:bottom w:w="100" w:type="dxa"/>
                    <w:right w:w="100" w:type="dxa"/>
                  </w:tcMar>
                </w:tcPr>
                <w:p w14:paraId="18E7FE6C"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c>
                <w:tcPr>
                  <w:tcW w:w="1515" w:type="dxa"/>
                  <w:shd w:val="clear" w:color="auto" w:fill="auto"/>
                  <w:tcMar>
                    <w:top w:w="100" w:type="dxa"/>
                    <w:left w:w="100" w:type="dxa"/>
                    <w:bottom w:w="100" w:type="dxa"/>
                    <w:right w:w="100" w:type="dxa"/>
                  </w:tcMar>
                </w:tcPr>
                <w:p w14:paraId="17183E11"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782BD79E" w14:textId="77777777">
              <w:tc>
                <w:tcPr>
                  <w:tcW w:w="9555" w:type="dxa"/>
                  <w:shd w:val="clear" w:color="auto" w:fill="auto"/>
                  <w:tcMar>
                    <w:top w:w="100" w:type="dxa"/>
                    <w:left w:w="100" w:type="dxa"/>
                    <w:bottom w:w="100" w:type="dxa"/>
                    <w:right w:w="100" w:type="dxa"/>
                  </w:tcMar>
                </w:tcPr>
                <w:p w14:paraId="0008C49E"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Mapeamento dos projetos que geram produtos e planejamento de como compartilhá-los com a comunidade escolar (mesmo produtos como apresentações de estudantes podem ser filmados e compartilhados).</w:t>
                  </w:r>
                </w:p>
              </w:tc>
              <w:tc>
                <w:tcPr>
                  <w:tcW w:w="1950" w:type="dxa"/>
                  <w:shd w:val="clear" w:color="auto" w:fill="auto"/>
                  <w:tcMar>
                    <w:top w:w="100" w:type="dxa"/>
                    <w:left w:w="100" w:type="dxa"/>
                    <w:bottom w:w="100" w:type="dxa"/>
                    <w:right w:w="100" w:type="dxa"/>
                  </w:tcMar>
                </w:tcPr>
                <w:p w14:paraId="6B6B80F1"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c>
                <w:tcPr>
                  <w:tcW w:w="1515" w:type="dxa"/>
                  <w:shd w:val="clear" w:color="auto" w:fill="auto"/>
                  <w:tcMar>
                    <w:top w:w="100" w:type="dxa"/>
                    <w:left w:w="100" w:type="dxa"/>
                    <w:bottom w:w="100" w:type="dxa"/>
                    <w:right w:w="100" w:type="dxa"/>
                  </w:tcMar>
                </w:tcPr>
                <w:p w14:paraId="163E8974"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274288B7" w14:textId="77777777">
              <w:tc>
                <w:tcPr>
                  <w:tcW w:w="9555" w:type="dxa"/>
                  <w:shd w:val="clear" w:color="auto" w:fill="auto"/>
                  <w:tcMar>
                    <w:top w:w="100" w:type="dxa"/>
                    <w:left w:w="100" w:type="dxa"/>
                    <w:bottom w:w="100" w:type="dxa"/>
                    <w:right w:w="100" w:type="dxa"/>
                  </w:tcMar>
                </w:tcPr>
                <w:p w14:paraId="44FBB63E"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Mapeamento com familiares/responsáveis de uso de redes sociais, verificando a melhor forma de compartilhar com eles as aprendizagens e providenciando as autorizações devidas para isso (como de uso de imagem).</w:t>
                  </w:r>
                </w:p>
              </w:tc>
              <w:tc>
                <w:tcPr>
                  <w:tcW w:w="1950" w:type="dxa"/>
                  <w:shd w:val="clear" w:color="auto" w:fill="auto"/>
                  <w:tcMar>
                    <w:top w:w="100" w:type="dxa"/>
                    <w:left w:w="100" w:type="dxa"/>
                    <w:bottom w:w="100" w:type="dxa"/>
                    <w:right w:w="100" w:type="dxa"/>
                  </w:tcMar>
                </w:tcPr>
                <w:p w14:paraId="078B4D75"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c>
                <w:tcPr>
                  <w:tcW w:w="1515" w:type="dxa"/>
                  <w:shd w:val="clear" w:color="auto" w:fill="auto"/>
                  <w:tcMar>
                    <w:top w:w="100" w:type="dxa"/>
                    <w:left w:w="100" w:type="dxa"/>
                    <w:bottom w:w="100" w:type="dxa"/>
                    <w:right w:w="100" w:type="dxa"/>
                  </w:tcMar>
                </w:tcPr>
                <w:p w14:paraId="06272852"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r w:rsidR="000A1D05" w14:paraId="4CA82A30" w14:textId="77777777">
              <w:tc>
                <w:tcPr>
                  <w:tcW w:w="9555" w:type="dxa"/>
                  <w:shd w:val="clear" w:color="auto" w:fill="auto"/>
                  <w:tcMar>
                    <w:top w:w="100" w:type="dxa"/>
                    <w:left w:w="100" w:type="dxa"/>
                    <w:bottom w:w="100" w:type="dxa"/>
                    <w:right w:w="100" w:type="dxa"/>
                  </w:tcMar>
                </w:tcPr>
                <w:p w14:paraId="3E838D6D" w14:textId="77777777" w:rsidR="000A1D05" w:rsidRDefault="00000000">
                  <w:pPr>
                    <w:widowControl w:val="0"/>
                    <w:pBdr>
                      <w:top w:val="nil"/>
                      <w:left w:val="nil"/>
                      <w:bottom w:val="nil"/>
                      <w:right w:val="nil"/>
                      <w:between w:val="nil"/>
                    </w:pBdr>
                    <w:spacing w:line="240" w:lineRule="auto"/>
                    <w:rPr>
                      <w:rFonts w:ascii="Barlow" w:eastAsia="Barlow" w:hAnsi="Barlow" w:cs="Barlow"/>
                      <w:color w:val="575756"/>
                      <w:sz w:val="24"/>
                      <w:szCs w:val="24"/>
                    </w:rPr>
                  </w:pPr>
                  <w:r>
                    <w:rPr>
                      <w:rFonts w:ascii="Barlow" w:eastAsia="Barlow" w:hAnsi="Barlow" w:cs="Barlow"/>
                      <w:color w:val="575756"/>
                      <w:sz w:val="24"/>
                      <w:szCs w:val="24"/>
                    </w:rPr>
                    <w:t>Abertura da escola uma vez a cada bimestre para exposições de trabalhos para comunidade, com participação de estudantes na organização e exposição.</w:t>
                  </w:r>
                </w:p>
              </w:tc>
              <w:tc>
                <w:tcPr>
                  <w:tcW w:w="1950" w:type="dxa"/>
                  <w:shd w:val="clear" w:color="auto" w:fill="auto"/>
                  <w:tcMar>
                    <w:top w:w="100" w:type="dxa"/>
                    <w:left w:w="100" w:type="dxa"/>
                    <w:bottom w:w="100" w:type="dxa"/>
                    <w:right w:w="100" w:type="dxa"/>
                  </w:tcMar>
                </w:tcPr>
                <w:p w14:paraId="57D56A3C"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c>
                <w:tcPr>
                  <w:tcW w:w="1515" w:type="dxa"/>
                  <w:shd w:val="clear" w:color="auto" w:fill="auto"/>
                  <w:tcMar>
                    <w:top w:w="100" w:type="dxa"/>
                    <w:left w:w="100" w:type="dxa"/>
                    <w:bottom w:w="100" w:type="dxa"/>
                    <w:right w:w="100" w:type="dxa"/>
                  </w:tcMar>
                </w:tcPr>
                <w:p w14:paraId="31595F42"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tc>
            </w:tr>
          </w:tbl>
          <w:p w14:paraId="6A674AA7"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17A7D2FE" w14:textId="77777777" w:rsidR="000A1D05" w:rsidRDefault="000A1D05">
            <w:pPr>
              <w:widowControl w:val="0"/>
              <w:pBdr>
                <w:top w:val="nil"/>
                <w:left w:val="nil"/>
                <w:bottom w:val="nil"/>
                <w:right w:val="nil"/>
                <w:between w:val="nil"/>
              </w:pBdr>
              <w:spacing w:line="240" w:lineRule="auto"/>
              <w:rPr>
                <w:rFonts w:ascii="Barlow" w:eastAsia="Barlow" w:hAnsi="Barlow" w:cs="Barlow"/>
                <w:color w:val="575756"/>
                <w:sz w:val="24"/>
                <w:szCs w:val="24"/>
              </w:rPr>
            </w:pPr>
          </w:p>
          <w:p w14:paraId="1C562A73" w14:textId="77777777" w:rsidR="000A1D05" w:rsidRDefault="00000000">
            <w:pPr>
              <w:widowControl w:val="0"/>
              <w:pBdr>
                <w:top w:val="nil"/>
                <w:left w:val="nil"/>
                <w:bottom w:val="nil"/>
                <w:right w:val="nil"/>
                <w:between w:val="nil"/>
              </w:pBdr>
              <w:spacing w:line="240" w:lineRule="auto"/>
              <w:rPr>
                <w:rFonts w:ascii="Barlow" w:eastAsia="Barlow" w:hAnsi="Barlow" w:cs="Barlow"/>
                <w:b/>
                <w:color w:val="575756"/>
                <w:sz w:val="24"/>
                <w:szCs w:val="24"/>
              </w:rPr>
            </w:pPr>
            <w:r>
              <w:rPr>
                <w:rFonts w:ascii="Barlow" w:eastAsia="Barlow" w:hAnsi="Barlow" w:cs="Barlow"/>
                <w:b/>
                <w:color w:val="575756"/>
                <w:sz w:val="24"/>
                <w:szCs w:val="24"/>
              </w:rPr>
              <w:t>4</w:t>
            </w:r>
            <w:r>
              <w:rPr>
                <w:rFonts w:ascii="Barlow" w:eastAsia="Barlow" w:hAnsi="Barlow" w:cs="Barlow"/>
                <w:b/>
                <w:color w:val="575756"/>
                <w:sz w:val="24"/>
                <w:szCs w:val="24"/>
                <w:vertAlign w:val="superscript"/>
              </w:rPr>
              <w:t>o</w:t>
            </w:r>
            <w:r>
              <w:rPr>
                <w:rFonts w:ascii="Barlow" w:eastAsia="Barlow" w:hAnsi="Barlow" w:cs="Barlow"/>
                <w:b/>
                <w:color w:val="575756"/>
                <w:sz w:val="24"/>
                <w:szCs w:val="24"/>
              </w:rPr>
              <w:t xml:space="preserve"> momento - Acompanhamento e aprimoramento</w:t>
            </w:r>
          </w:p>
          <w:p w14:paraId="30A73EE4" w14:textId="77777777" w:rsidR="000A1D05" w:rsidRDefault="00000000">
            <w:pPr>
              <w:spacing w:line="240" w:lineRule="auto"/>
              <w:ind w:right="-198"/>
              <w:rPr>
                <w:rFonts w:ascii="Barlow" w:eastAsia="Barlow" w:hAnsi="Barlow" w:cs="Barlow"/>
                <w:color w:val="575756"/>
                <w:sz w:val="24"/>
                <w:szCs w:val="24"/>
              </w:rPr>
            </w:pPr>
            <w:r>
              <w:rPr>
                <w:rFonts w:ascii="Barlow" w:eastAsia="Barlow" w:hAnsi="Barlow" w:cs="Barlow"/>
                <w:color w:val="575756"/>
                <w:sz w:val="24"/>
                <w:szCs w:val="24"/>
              </w:rPr>
              <w:t>Após o planejamento e implementação das ações é possível fazer uma parada periódica para avaliar as ações, as necessidades de ajustes e a implantação de aprimoramentos, seja individualmente ou com a equipe escolar.</w:t>
            </w:r>
          </w:p>
        </w:tc>
      </w:tr>
    </w:tbl>
    <w:p w14:paraId="63057E02" w14:textId="77777777" w:rsidR="000A1D05" w:rsidRDefault="000A1D05">
      <w:pPr>
        <w:spacing w:after="0" w:line="276" w:lineRule="auto"/>
        <w:jc w:val="both"/>
        <w:rPr>
          <w:rFonts w:ascii="Barlow" w:eastAsia="Barlow" w:hAnsi="Barlow" w:cs="Barlow"/>
          <w:color w:val="575756"/>
          <w:sz w:val="24"/>
          <w:szCs w:val="24"/>
        </w:rPr>
      </w:pPr>
    </w:p>
    <w:sectPr w:rsidR="000A1D05">
      <w:headerReference w:type="first" r:id="rId9"/>
      <w:footerReference w:type="first" r:id="rId10"/>
      <w:pgSz w:w="16838" w:h="11906" w:orient="landscape"/>
      <w:pgMar w:top="1701" w:right="1985" w:bottom="1701"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9979" w14:textId="77777777" w:rsidR="001176C0" w:rsidRDefault="001176C0">
      <w:pPr>
        <w:spacing w:after="0" w:line="240" w:lineRule="auto"/>
      </w:pPr>
      <w:r>
        <w:separator/>
      </w:r>
    </w:p>
  </w:endnote>
  <w:endnote w:type="continuationSeparator" w:id="0">
    <w:p w14:paraId="21D63132" w14:textId="77777777" w:rsidR="001176C0" w:rsidRDefault="0011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5EE0" w14:textId="77777777" w:rsidR="000A1D05" w:rsidRDefault="00000000">
    <w:pPr>
      <w:spacing w:before="240"/>
      <w:jc w:val="both"/>
      <w:rPr>
        <w:rFonts w:ascii="Barlow" w:eastAsia="Barlow" w:hAnsi="Barlow" w:cs="Barlow"/>
        <w:color w:val="666666"/>
      </w:rPr>
    </w:pPr>
    <w:r>
      <w:rPr>
        <w:rFonts w:ascii="Barlow" w:eastAsia="Barlow" w:hAnsi="Barlow" w:cs="Barlow"/>
        <w:color w:val="666666"/>
      </w:rPr>
      <w:t xml:space="preserve">Este texto foi elaborado para o curso </w:t>
    </w:r>
    <w:proofErr w:type="spellStart"/>
    <w:r>
      <w:rPr>
        <w:rFonts w:ascii="Barlow" w:eastAsia="Barlow" w:hAnsi="Barlow" w:cs="Barlow"/>
        <w:color w:val="666666"/>
      </w:rPr>
      <w:t>autoformativo</w:t>
    </w:r>
    <w:proofErr w:type="spellEnd"/>
    <w:r>
      <w:rPr>
        <w:rFonts w:ascii="Barlow" w:eastAsia="Barlow" w:hAnsi="Barlow" w:cs="Barlow"/>
        <w:color w:val="666666"/>
      </w:rPr>
      <w:t xml:space="preserve"> “</w:t>
    </w:r>
    <w:r>
      <w:rPr>
        <w:rFonts w:ascii="Barlow" w:eastAsia="Barlow" w:hAnsi="Barlow" w:cs="Barlow"/>
        <w:color w:val="575756"/>
      </w:rPr>
      <w:t>Como aprimorar o diálogo entre a escola e familiares/responsáveis?”</w:t>
    </w:r>
    <w:r>
      <w:rPr>
        <w:rFonts w:ascii="Barlow" w:eastAsia="Barlow" w:hAnsi="Barlow" w:cs="Barlow"/>
        <w:color w:val="666666"/>
      </w:rPr>
      <w:t xml:space="preserve"> disponível no </w:t>
    </w:r>
    <w:hyperlink r:id="rId1">
      <w:r>
        <w:rPr>
          <w:rFonts w:ascii="Barlow" w:eastAsia="Barlow" w:hAnsi="Barlow" w:cs="Barlow"/>
          <w:color w:val="1155CC"/>
          <w:u w:val="single"/>
        </w:rPr>
        <w:t xml:space="preserve">espaço digital de formação </w:t>
      </w:r>
    </w:hyperlink>
    <w:r>
      <w:rPr>
        <w:rFonts w:ascii="Barlow" w:eastAsia="Barlow" w:hAnsi="Barlow" w:cs="Barlow"/>
        <w:color w:val="666666"/>
      </w:rPr>
      <w:t xml:space="preserve">da Roda Educativa. </w:t>
    </w:r>
  </w:p>
  <w:p w14:paraId="5E68AE0F" w14:textId="77777777" w:rsidR="000A1D05" w:rsidRDefault="000A1D0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5C9E9" w14:textId="77777777" w:rsidR="001176C0" w:rsidRDefault="001176C0">
      <w:pPr>
        <w:spacing w:after="0" w:line="240" w:lineRule="auto"/>
      </w:pPr>
      <w:r>
        <w:separator/>
      </w:r>
    </w:p>
  </w:footnote>
  <w:footnote w:type="continuationSeparator" w:id="0">
    <w:p w14:paraId="30B7B424" w14:textId="77777777" w:rsidR="001176C0" w:rsidRDefault="00117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A768" w14:textId="77777777" w:rsidR="000A1D05" w:rsidRDefault="00000000">
    <w:pPr>
      <w:pBdr>
        <w:top w:val="nil"/>
        <w:left w:val="nil"/>
        <w:bottom w:val="nil"/>
        <w:right w:val="nil"/>
        <w:between w:val="nil"/>
      </w:pBdr>
      <w:tabs>
        <w:tab w:val="center" w:pos="4252"/>
        <w:tab w:val="right" w:pos="8504"/>
        <w:tab w:val="left" w:pos="7710"/>
      </w:tabs>
      <w:spacing w:after="0" w:line="240" w:lineRule="auto"/>
      <w:rPr>
        <w:color w:val="000000"/>
      </w:rPr>
    </w:pPr>
    <w:r>
      <w:rPr>
        <w:color w:val="000000"/>
      </w:rPr>
      <w:tab/>
    </w:r>
    <w:r>
      <w:rPr>
        <w:noProof/>
      </w:rPr>
      <w:drawing>
        <wp:anchor distT="0" distB="0" distL="114300" distR="114300" simplePos="0" relativeHeight="251658240" behindDoc="0" locked="0" layoutInCell="1" hidden="0" allowOverlap="1" wp14:anchorId="19C4A7E4" wp14:editId="2869A27B">
          <wp:simplePos x="0" y="0"/>
          <wp:positionH relativeFrom="column">
            <wp:posOffset>-252092</wp:posOffset>
          </wp:positionH>
          <wp:positionV relativeFrom="paragraph">
            <wp:posOffset>-363852</wp:posOffset>
          </wp:positionV>
          <wp:extent cx="1857375" cy="1114425"/>
          <wp:effectExtent l="0" t="0" r="0" b="0"/>
          <wp:wrapSquare wrapText="bothSides" distT="0" distB="0" distL="114300" distR="114300"/>
          <wp:docPr id="2050347364" name="image2.png"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ção gerada automaticamente"/>
                  <pic:cNvPicPr preferRelativeResize="0"/>
                </pic:nvPicPr>
                <pic:blipFill>
                  <a:blip r:embed="rId1"/>
                  <a:srcRect/>
                  <a:stretch>
                    <a:fillRect/>
                  </a:stretch>
                </pic:blipFill>
                <pic:spPr>
                  <a:xfrm>
                    <a:off x="0" y="0"/>
                    <a:ext cx="1857375" cy="111442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778B1B8D" wp14:editId="2EACEC61">
              <wp:simplePos x="0" y="0"/>
              <wp:positionH relativeFrom="column">
                <wp:posOffset>7096125</wp:posOffset>
              </wp:positionH>
              <wp:positionV relativeFrom="paragraph">
                <wp:posOffset>-114299</wp:posOffset>
              </wp:positionV>
              <wp:extent cx="1755775" cy="306705"/>
              <wp:effectExtent l="0" t="0" r="0" b="0"/>
              <wp:wrapSquare wrapText="bothSides" distT="0" distB="0" distL="114300" distR="114300"/>
              <wp:docPr id="2050347362" name="Retângulo 2050347362"/>
              <wp:cNvGraphicFramePr/>
              <a:graphic xmlns:a="http://schemas.openxmlformats.org/drawingml/2006/main">
                <a:graphicData uri="http://schemas.microsoft.com/office/word/2010/wordprocessingShape">
                  <wps:wsp>
                    <wps:cNvSpPr/>
                    <wps:spPr>
                      <a:xfrm>
                        <a:off x="4482400" y="3640935"/>
                        <a:ext cx="1727200" cy="278130"/>
                      </a:xfrm>
                      <a:prstGeom prst="rect">
                        <a:avLst/>
                      </a:prstGeom>
                      <a:solidFill>
                        <a:srgbClr val="FFFFFF"/>
                      </a:solidFill>
                      <a:ln>
                        <a:noFill/>
                      </a:ln>
                    </wps:spPr>
                    <wps:txbx>
                      <w:txbxContent>
                        <w:p w14:paraId="3AF51E54" w14:textId="77777777" w:rsidR="000A1D05" w:rsidRDefault="00000000">
                          <w:pPr>
                            <w:spacing w:after="0" w:line="240" w:lineRule="auto"/>
                            <w:jc w:val="right"/>
                            <w:textDirection w:val="btLr"/>
                          </w:pPr>
                          <w:r>
                            <w:rPr>
                              <w:rFonts w:ascii="Arial" w:eastAsia="Arial" w:hAnsi="Arial" w:cs="Arial"/>
                              <w:b/>
                              <w:color w:val="404040"/>
                            </w:rPr>
                            <w:t>rodaeducativa.org.br</w:t>
                          </w:r>
                        </w:p>
                      </w:txbxContent>
                    </wps:txbx>
                    <wps:bodyPr spcFirstLastPara="1" wrap="square" lIns="114300" tIns="45700" rIns="114300"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7096125</wp:posOffset>
              </wp:positionH>
              <wp:positionV relativeFrom="paragraph">
                <wp:posOffset>-114299</wp:posOffset>
              </wp:positionV>
              <wp:extent cx="1755775" cy="306705"/>
              <wp:effectExtent b="0" l="0" r="0" t="0"/>
              <wp:wrapSquare wrapText="bothSides" distB="0" distT="0" distL="114300" distR="114300"/>
              <wp:docPr id="205034736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755775" cy="3067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05503"/>
    <w:multiLevelType w:val="multilevel"/>
    <w:tmpl w:val="5ABEB7C4"/>
    <w:lvl w:ilvl="0">
      <w:start w:val="1"/>
      <w:numFmt w:val="bullet"/>
      <w:pStyle w:val="Textocommarcadore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236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05"/>
    <w:rsid w:val="000A1D05"/>
    <w:rsid w:val="001176C0"/>
    <w:rsid w:val="00AD0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5055"/>
  <w15:docId w15:val="{01C0D22B-7A67-47D3-899A-D5E98F42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F0"/>
    <w:rPr>
      <w:rFonts w:eastAsia="Calibri" w:cs="Times New Roman"/>
    </w:rPr>
  </w:style>
  <w:style w:type="paragraph" w:styleId="Ttulo1">
    <w:name w:val="heading 1"/>
    <w:basedOn w:val="Normal"/>
    <w:next w:val="Normal"/>
    <w:link w:val="Ttulo1Char"/>
    <w:uiPriority w:val="9"/>
    <w:qFormat/>
    <w:rsid w:val="00EF69F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EF69F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EF69F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EF69F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EF69F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EF69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F69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F69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F69F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EF69F0"/>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EF69F0"/>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EF69F0"/>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EF69F0"/>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EF69F0"/>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EF69F0"/>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EF69F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F69F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F69F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F69F0"/>
    <w:rPr>
      <w:rFonts w:eastAsiaTheme="majorEastAsia" w:cstheme="majorBidi"/>
      <w:color w:val="272727" w:themeColor="text1" w:themeTint="D8"/>
    </w:rPr>
  </w:style>
  <w:style w:type="character" w:customStyle="1" w:styleId="TtuloChar">
    <w:name w:val="Título Char"/>
    <w:basedOn w:val="Fontepargpadro"/>
    <w:link w:val="Ttulo"/>
    <w:uiPriority w:val="10"/>
    <w:rsid w:val="00EF69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EF69F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F69F0"/>
    <w:pPr>
      <w:spacing w:before="160"/>
      <w:jc w:val="center"/>
    </w:pPr>
    <w:rPr>
      <w:i/>
      <w:iCs/>
      <w:color w:val="404040" w:themeColor="text1" w:themeTint="BF"/>
    </w:rPr>
  </w:style>
  <w:style w:type="character" w:customStyle="1" w:styleId="CitaoChar">
    <w:name w:val="Citação Char"/>
    <w:basedOn w:val="Fontepargpadro"/>
    <w:link w:val="Citao"/>
    <w:uiPriority w:val="29"/>
    <w:rsid w:val="00EF69F0"/>
    <w:rPr>
      <w:i/>
      <w:iCs/>
      <w:color w:val="404040" w:themeColor="text1" w:themeTint="BF"/>
    </w:rPr>
  </w:style>
  <w:style w:type="paragraph" w:styleId="PargrafodaLista">
    <w:name w:val="List Paragraph"/>
    <w:basedOn w:val="Normal"/>
    <w:uiPriority w:val="34"/>
    <w:qFormat/>
    <w:rsid w:val="00EF69F0"/>
    <w:pPr>
      <w:ind w:left="720"/>
      <w:contextualSpacing/>
    </w:pPr>
  </w:style>
  <w:style w:type="character" w:styleId="nfaseIntensa">
    <w:name w:val="Intense Emphasis"/>
    <w:basedOn w:val="Fontepargpadro"/>
    <w:uiPriority w:val="21"/>
    <w:qFormat/>
    <w:rsid w:val="00EF69F0"/>
    <w:rPr>
      <w:i/>
      <w:iCs/>
      <w:color w:val="2E74B5" w:themeColor="accent1" w:themeShade="BF"/>
    </w:rPr>
  </w:style>
  <w:style w:type="paragraph" w:styleId="CitaoIntensa">
    <w:name w:val="Intense Quote"/>
    <w:basedOn w:val="Normal"/>
    <w:next w:val="Normal"/>
    <w:link w:val="CitaoIntensaChar"/>
    <w:uiPriority w:val="30"/>
    <w:qFormat/>
    <w:rsid w:val="00EF69F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EF69F0"/>
    <w:rPr>
      <w:i/>
      <w:iCs/>
      <w:color w:val="2E74B5" w:themeColor="accent1" w:themeShade="BF"/>
    </w:rPr>
  </w:style>
  <w:style w:type="character" w:styleId="RefernciaIntensa">
    <w:name w:val="Intense Reference"/>
    <w:basedOn w:val="Fontepargpadro"/>
    <w:uiPriority w:val="32"/>
    <w:qFormat/>
    <w:rsid w:val="00EF69F0"/>
    <w:rPr>
      <w:b/>
      <w:bCs/>
      <w:smallCaps/>
      <w:color w:val="2E74B5" w:themeColor="accent1" w:themeShade="BF"/>
      <w:spacing w:val="5"/>
    </w:rPr>
  </w:style>
  <w:style w:type="paragraph" w:styleId="Cabealho">
    <w:name w:val="header"/>
    <w:basedOn w:val="Normal"/>
    <w:link w:val="CabealhoChar"/>
    <w:uiPriority w:val="99"/>
    <w:unhideWhenUsed/>
    <w:rsid w:val="00EF69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69F0"/>
  </w:style>
  <w:style w:type="paragraph" w:styleId="Rodap">
    <w:name w:val="footer"/>
    <w:basedOn w:val="Normal"/>
    <w:link w:val="RodapChar"/>
    <w:uiPriority w:val="99"/>
    <w:unhideWhenUsed/>
    <w:rsid w:val="00EF69F0"/>
    <w:pPr>
      <w:tabs>
        <w:tab w:val="center" w:pos="4252"/>
        <w:tab w:val="right" w:pos="8504"/>
      </w:tabs>
      <w:spacing w:after="0" w:line="240" w:lineRule="auto"/>
    </w:pPr>
  </w:style>
  <w:style w:type="character" w:customStyle="1" w:styleId="RodapChar">
    <w:name w:val="Rodapé Char"/>
    <w:basedOn w:val="Fontepargpadro"/>
    <w:link w:val="Rodap"/>
    <w:uiPriority w:val="99"/>
    <w:rsid w:val="00EF69F0"/>
  </w:style>
  <w:style w:type="character" w:styleId="Forte">
    <w:name w:val="Strong"/>
    <w:basedOn w:val="Fontepargpadro"/>
    <w:uiPriority w:val="22"/>
    <w:qFormat/>
    <w:rsid w:val="00FC59A9"/>
    <w:rPr>
      <w:b/>
      <w:bCs/>
    </w:rPr>
  </w:style>
  <w:style w:type="paragraph" w:styleId="NormalWeb">
    <w:name w:val="Normal (Web)"/>
    <w:basedOn w:val="Normal"/>
    <w:uiPriority w:val="99"/>
    <w:semiHidden/>
    <w:unhideWhenUsed/>
    <w:rsid w:val="00FC59A9"/>
    <w:pPr>
      <w:spacing w:before="100" w:beforeAutospacing="1" w:after="100" w:afterAutospacing="1" w:line="240" w:lineRule="auto"/>
    </w:pPr>
    <w:rPr>
      <w:rFonts w:ascii="Times New Roman" w:eastAsia="Times New Roman" w:hAnsi="Times New Roman"/>
      <w:sz w:val="24"/>
      <w:szCs w:val="24"/>
    </w:rPr>
  </w:style>
  <w:style w:type="character" w:styleId="Refdecomentrio">
    <w:name w:val="annotation reference"/>
    <w:basedOn w:val="Fontepargpadro"/>
    <w:uiPriority w:val="99"/>
    <w:semiHidden/>
    <w:unhideWhenUsed/>
    <w:rsid w:val="00041328"/>
    <w:rPr>
      <w:sz w:val="16"/>
      <w:szCs w:val="16"/>
    </w:rPr>
  </w:style>
  <w:style w:type="paragraph" w:styleId="Textodecomentrio">
    <w:name w:val="annotation text"/>
    <w:basedOn w:val="Normal"/>
    <w:link w:val="TextodecomentrioChar"/>
    <w:uiPriority w:val="99"/>
    <w:unhideWhenUsed/>
    <w:rsid w:val="00041328"/>
    <w:pPr>
      <w:spacing w:after="0" w:line="240" w:lineRule="auto"/>
    </w:pPr>
    <w:rPr>
      <w:rFonts w:ascii="Arial" w:eastAsia="Arial" w:hAnsi="Arial" w:cs="Arial"/>
    </w:rPr>
  </w:style>
  <w:style w:type="character" w:customStyle="1" w:styleId="TextodecomentrioChar">
    <w:name w:val="Texto de comentário Char"/>
    <w:basedOn w:val="Fontepargpadro"/>
    <w:link w:val="Textodecomentrio"/>
    <w:uiPriority w:val="99"/>
    <w:rsid w:val="00041328"/>
    <w:rPr>
      <w:rFonts w:ascii="Arial" w:eastAsia="Arial" w:hAnsi="Arial" w:cs="Arial"/>
    </w:rPr>
  </w:style>
  <w:style w:type="paragraph" w:customStyle="1" w:styleId="Textocommarcadores">
    <w:name w:val="Texto com marcadores"/>
    <w:basedOn w:val="PargrafodaLista"/>
    <w:qFormat/>
    <w:rsid w:val="003257B0"/>
    <w:pPr>
      <w:numPr>
        <w:numId w:val="1"/>
      </w:numPr>
      <w:spacing w:after="0" w:line="360" w:lineRule="auto"/>
      <w:ind w:left="357" w:hanging="357"/>
      <w:jc w:val="both"/>
    </w:pPr>
    <w:rPr>
      <w:rFonts w:ascii="Times New Roman" w:eastAsia="Arial" w:hAnsi="Times New Roman"/>
      <w:sz w:val="22"/>
      <w:szCs w:val="22"/>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top w:w="15" w:type="dxa"/>
        <w:left w:w="15" w:type="dxa"/>
        <w:bottom w:w="15" w:type="dxa"/>
        <w:right w:w="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rodaespacodigital.org.br/ead/my/courses.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jLgN+4MfhSwd+LLkNwsZ3yVA==">CgMxLjA4AHIhMUZOem52dVFLZXJLeE9Vbm11c0RJMXZjRjJDblpxMTJB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2821</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Toscano da Silva</dc:creator>
  <cp:lastModifiedBy>Marcia Toscano da Silva</cp:lastModifiedBy>
  <cp:revision>2</cp:revision>
  <dcterms:created xsi:type="dcterms:W3CDTF">2025-01-09T13:14:00Z</dcterms:created>
  <dcterms:modified xsi:type="dcterms:W3CDTF">2025-01-29T18:06:00Z</dcterms:modified>
</cp:coreProperties>
</file>